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C468" w14:textId="77777777" w:rsidR="009145CD" w:rsidRPr="009145CD" w:rsidRDefault="009145CD" w:rsidP="009145CD">
      <w:r w:rsidRPr="009145CD">
        <w:br/>
      </w:r>
    </w:p>
    <w:p w14:paraId="5C399FE0" w14:textId="12A956FC" w:rsidR="009145CD" w:rsidRPr="009145CD" w:rsidRDefault="009145CD" w:rsidP="009145CD">
      <w:r w:rsidRPr="009145CD">
        <w:drawing>
          <wp:inline distT="0" distB="0" distL="0" distR="0" wp14:anchorId="02D830DA" wp14:editId="599DB804">
            <wp:extent cx="5400040" cy="2007870"/>
            <wp:effectExtent l="0" t="0" r="0" b="0"/>
            <wp:docPr id="31125509" name="Imagem 2" descr="La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007870"/>
                    </a:xfrm>
                    <a:prstGeom prst="rect">
                      <a:avLst/>
                    </a:prstGeom>
                    <a:noFill/>
                    <a:ln>
                      <a:noFill/>
                    </a:ln>
                  </pic:spPr>
                </pic:pic>
              </a:graphicData>
            </a:graphic>
          </wp:inline>
        </w:drawing>
      </w:r>
    </w:p>
    <w:p w14:paraId="4EB16A2D" w14:textId="77777777" w:rsidR="009145CD" w:rsidRPr="009C6E18" w:rsidRDefault="009145CD" w:rsidP="009145CD">
      <w:pPr>
        <w:rPr>
          <w:b/>
          <w:bCs/>
          <w:sz w:val="32"/>
          <w:szCs w:val="32"/>
        </w:rPr>
      </w:pPr>
      <w:r w:rsidRPr="009145CD">
        <w:rPr>
          <w:b/>
          <w:bCs/>
          <w:sz w:val="32"/>
          <w:szCs w:val="32"/>
        </w:rPr>
        <w:t>Diagnóstico laboratorial</w:t>
      </w:r>
    </w:p>
    <w:p w14:paraId="4665A8CA" w14:textId="51AE6ED7" w:rsidR="009C6E18" w:rsidRPr="009145CD" w:rsidRDefault="009C6E18" w:rsidP="009145CD">
      <w:pPr>
        <w:rPr>
          <w:sz w:val="20"/>
          <w:szCs w:val="20"/>
        </w:rPr>
      </w:pPr>
      <w:r w:rsidRPr="009C6E18">
        <w:rPr>
          <w:sz w:val="20"/>
          <w:szCs w:val="20"/>
        </w:rPr>
        <w:t>https://new.porphyrianet.org/en/content/laboratory-diagnosis</w:t>
      </w:r>
    </w:p>
    <w:p w14:paraId="6A7792B3" w14:textId="77777777" w:rsidR="009145CD" w:rsidRPr="009145CD" w:rsidRDefault="009145CD" w:rsidP="009145CD">
      <w:pPr>
        <w:rPr>
          <w:b/>
          <w:bCs/>
        </w:rPr>
      </w:pPr>
      <w:r w:rsidRPr="009145CD">
        <w:rPr>
          <w:b/>
          <w:bCs/>
        </w:rPr>
        <w:t>1. Porfirias agudas</w:t>
      </w:r>
    </w:p>
    <w:p w14:paraId="0843BBF7" w14:textId="77777777" w:rsidR="009145CD" w:rsidRDefault="009145CD" w:rsidP="009145CD">
      <w:pPr>
        <w:rPr>
          <w:b/>
          <w:bCs/>
        </w:rPr>
      </w:pPr>
      <w:r w:rsidRPr="009145CD">
        <w:rPr>
          <w:b/>
          <w:bCs/>
        </w:rPr>
        <w:t>1.1. Diagnóstico da crise aguda</w:t>
      </w:r>
    </w:p>
    <w:p w14:paraId="2D1C9C0E" w14:textId="15694491" w:rsidR="000E7571" w:rsidRPr="009145CD" w:rsidRDefault="000E7571" w:rsidP="009145CD">
      <w:r w:rsidRPr="009145CD">
        <w:rPr>
          <w:b/>
          <w:bCs/>
        </w:rPr>
        <w:t>Informações básicas</w:t>
      </w:r>
    </w:p>
    <w:p w14:paraId="615727BE" w14:textId="3DC8D04C" w:rsidR="009145CD" w:rsidRPr="009145CD" w:rsidRDefault="009145CD" w:rsidP="009145CD">
      <w:r w:rsidRPr="009145CD">
        <w:t>Ataques neuroviscerais agudos são acompanhados por aumento da excreção urinária</w:t>
      </w:r>
      <w:r>
        <w:t xml:space="preserve"> </w:t>
      </w:r>
      <w:r w:rsidRPr="009145CD">
        <w:t>de porfobilinogênio (PBG) e, geralmente em menor extensão, de</w:t>
      </w:r>
      <w:r w:rsidRPr="009145CD">
        <w:br/>
        <w:t>ácido 5-aminolevulínico (ALA), exceto na condição extremamente rara, </w:t>
      </w:r>
      <w:r w:rsidRPr="009145CD">
        <w:rPr>
          <w:u w:val="single"/>
        </w:rPr>
        <w:t>Porfiria por Deficiência de ALA Desidrase</w:t>
      </w:r>
      <w:r w:rsidRPr="009145CD">
        <w:t> (ADP), em que a excreção de PBG é normal.</w:t>
      </w:r>
    </w:p>
    <w:p w14:paraId="679C8BB9" w14:textId="77777777" w:rsidR="009145CD" w:rsidRPr="009145CD" w:rsidRDefault="009145CD" w:rsidP="009145CD">
      <w:r w:rsidRPr="009145CD">
        <w:t>O exame de urina para excesso de PBG é, portanto, a investigação essencial em pacientes com suspeita de ataque de porfiria aguda.</w:t>
      </w:r>
    </w:p>
    <w:p w14:paraId="7BA92107" w14:textId="77777777" w:rsidR="009145CD" w:rsidRPr="009145CD" w:rsidRDefault="009145CD" w:rsidP="009145CD">
      <w:r w:rsidRPr="009145CD">
        <w:t>A dosagem isolada de porfirina urinária não é útil e pode ser enganosa. Nas porfirias agudas, as concentrações geralmente aumentam, principalmente ou em parte devido à polimerização </w:t>
      </w:r>
      <w:r w:rsidRPr="009145CD">
        <w:rPr>
          <w:i/>
          <w:iCs/>
        </w:rPr>
        <w:t>in vitro</w:t>
      </w:r>
      <w:r w:rsidRPr="009145CD">
        <w:t> de PBG em uroporfirina. No entanto, aumentos, principalmente de coproporfirina, também ocorrem em inúmeras outras condições, como doença hepatobiliar, abuso de álcool, infecções e outros distúrbios comuns.</w:t>
      </w:r>
    </w:p>
    <w:p w14:paraId="22650E2B" w14:textId="77777777" w:rsidR="009145CD" w:rsidRPr="009145CD" w:rsidRDefault="009145CD" w:rsidP="009145CD">
      <w:r w:rsidRPr="009145CD">
        <w:t>No envenenamento por chumbo e ADP, a coproporfirina III urinária e o ALA, mas geralmente não o PBG, estão aumentados.</w:t>
      </w:r>
    </w:p>
    <w:p w14:paraId="19DD4E95" w14:textId="77777777" w:rsidR="009145CD" w:rsidRPr="009145CD" w:rsidRDefault="009145CD" w:rsidP="009145CD">
      <w:r w:rsidRPr="009145CD">
        <w:rPr>
          <w:b/>
          <w:bCs/>
        </w:rPr>
        <w:t>Coleta e estabilidade de espécimes</w:t>
      </w:r>
    </w:p>
    <w:p w14:paraId="5A1C5E21" w14:textId="77777777" w:rsidR="009145CD" w:rsidRPr="009145CD" w:rsidRDefault="009145CD" w:rsidP="009145CD">
      <w:r w:rsidRPr="009145CD">
        <w:t>A PBG urinária é melhor analisada em uma amostra fresca e aleatória (10-20 mL) coletada sem qualquer conservante, mas protegida da luz. A PBG deve sempre ser relatada por mmol de creatinina.</w:t>
      </w:r>
    </w:p>
    <w:p w14:paraId="0D53F414" w14:textId="77777777" w:rsidR="009145CD" w:rsidRPr="009145CD" w:rsidRDefault="009145CD" w:rsidP="009145CD">
      <w:r w:rsidRPr="009145CD">
        <w:lastRenderedPageBreak/>
        <w:t>As coletas de 24 horas são complicadas, podem atrasar o diagnóstico e aumentar o risco de perdas de PBG, em particular, durante o período de coleta, e não devem ser utilizadas.</w:t>
      </w:r>
    </w:p>
    <w:p w14:paraId="68C75FCE" w14:textId="77777777" w:rsidR="009145CD" w:rsidRPr="009145CD" w:rsidRDefault="009145CD" w:rsidP="009145CD">
      <w:r w:rsidRPr="009145CD">
        <w:t>Dados indicam que o PBG é estável na urina no escuro a 4°C por até 48 horas e por pelo menos um mês a -20°C.</w:t>
      </w:r>
    </w:p>
    <w:p w14:paraId="43B3590C" w14:textId="77777777" w:rsidR="009145CD" w:rsidRPr="009145CD" w:rsidRDefault="009145CD" w:rsidP="009145CD">
      <w:r w:rsidRPr="009145CD">
        <w:rPr>
          <w:b/>
          <w:bCs/>
        </w:rPr>
        <w:t>Procedimentos analíticos</w:t>
      </w:r>
    </w:p>
    <w:p w14:paraId="526BFAD3" w14:textId="77777777" w:rsidR="009145CD" w:rsidRPr="009145CD" w:rsidRDefault="009145CD" w:rsidP="009145CD">
      <w:r w:rsidRPr="009145CD">
        <w:t>O método preferido para dosagem de PBG na urina é a quantificação do produto vermelho formado por sua reação com 4-dimetilaminobenzaldeído em ácido (reagente de Ehrlich) após a remoção do urobilinogênio e outras substâncias interferentes por cromatografia de troca aniônica. Um kit comercial está disponível (ClinEasy® Complete Kit, Recipe, Munique, Alemanha). Os resultados devem ser expressos em µmol/mmol de creatinina.</w:t>
      </w:r>
    </w:p>
    <w:p w14:paraId="138245D9" w14:textId="77777777" w:rsidR="009145CD" w:rsidRPr="009145CD" w:rsidRDefault="009145CD" w:rsidP="009145CD">
      <w:r w:rsidRPr="009145CD">
        <w:t>Vários testes de triagem qualitativos nos quais o composto PBG-Ehrlich é separado do complexo urobilinogênio-Ehrlich por extração com solvente também foram descritos. Eles apresentam baixa sensibilidade e baixa especificidade e não devem ser utilizados.</w:t>
      </w:r>
    </w:p>
    <w:p w14:paraId="07BE5D78" w14:textId="77777777" w:rsidR="009145CD" w:rsidRPr="009145CD" w:rsidRDefault="009145CD" w:rsidP="009145CD">
      <w:r w:rsidRPr="009145CD">
        <w:t>Para controle de qualidade, uma amostra de urina normal e uma amostra de controle de qualidade contendo excesso de PBG devem ser incluídas em cada lote. Os materiais de controle de qualidade estão disponíveis comercialmente na Recipe.</w:t>
      </w:r>
    </w:p>
    <w:p w14:paraId="2D146A95" w14:textId="77777777" w:rsidR="009145CD" w:rsidRPr="009145CD" w:rsidRDefault="009145CD" w:rsidP="009145CD">
      <w:r w:rsidRPr="009145CD">
        <w:t>Todos os laboratórios que realizam determinações qualitativas ou quantitativas de PBG urinário devem participar regularmente de um esquema de EQA apropriado.</w:t>
      </w:r>
    </w:p>
    <w:p w14:paraId="0349B37E" w14:textId="77777777" w:rsidR="009145CD" w:rsidRPr="009145CD" w:rsidRDefault="009145CD" w:rsidP="009145CD">
      <w:r w:rsidRPr="009145CD">
        <w:rPr>
          <w:u w:val="single"/>
        </w:rPr>
        <w:t>Comentários</w:t>
      </w:r>
    </w:p>
    <w:p w14:paraId="3D77A8B0" w14:textId="77777777" w:rsidR="009145CD" w:rsidRPr="009145CD" w:rsidRDefault="009145CD" w:rsidP="009145CD">
      <w:r w:rsidRPr="009145CD">
        <w:t>Testes de triagem não são recomendados devido à baixa sensibilidade e especificidade. No entanto, se utilizados, todos os resultados dos testes de triagem devem ser confirmados por um método quantitativo específico, de preferência na mesma amostra de urina, a fim de excluir resultados falso-positivos ou negativos.</w:t>
      </w:r>
    </w:p>
    <w:p w14:paraId="328F3F75" w14:textId="77777777" w:rsidR="009145CD" w:rsidRPr="009145CD" w:rsidRDefault="009145CD" w:rsidP="009145CD">
      <w:r w:rsidRPr="009145CD">
        <w:t>A identidade do complexo PBG-aldeído de Ehrlich deve ser confirmada pela determinação do seu espectro de absorção. Muito ocasionalmente, outros compostos que reagem com o reagente de Ehrlich para produzir uma cor semelhante podem coeluir com PBG.</w:t>
      </w:r>
    </w:p>
    <w:p w14:paraId="3C823BFA" w14:textId="77777777" w:rsidR="009145CD" w:rsidRPr="009145CD" w:rsidRDefault="009145CD" w:rsidP="009145CD">
      <w:r w:rsidRPr="009145CD">
        <w:rPr>
          <w:b/>
          <w:bCs/>
        </w:rPr>
        <w:t>Interpretação</w:t>
      </w:r>
    </w:p>
    <w:p w14:paraId="6B43C2CE" w14:textId="77777777" w:rsidR="009145CD" w:rsidRPr="009145CD" w:rsidRDefault="009145CD" w:rsidP="009145CD">
      <w:r w:rsidRPr="009145CD">
        <w:t>Os intervalos de referência não são harmonizados entre os laboratórios, mas muitos laboratórios aplicam um limite de referência superior normal para PBG urinário de cerca de 1,5 µmol/mmol de creatinina.</w:t>
      </w:r>
    </w:p>
    <w:p w14:paraId="219542A3" w14:textId="77777777" w:rsidR="009145CD" w:rsidRPr="009145CD" w:rsidRDefault="009145CD" w:rsidP="009145CD">
      <w:r w:rsidRPr="009145CD">
        <w:t>Na maioria dos pacientes com crise de porfiria aguda em curso, as concentrações de PBG são pelo menos dez vezes superiores ao limite superior do normal dentro de uma semana após o início dos sintomas. Nessas concentrações, as amostras de urina podem desenvolver uma coloração vermelho-amarronzada ao serem mantidas em repouso, ou a urina pode apresentar essa coloração quando fresca, mas essa descoloração, produzida pela condensação de PBG em porfobilina, uroporfirina e outros compostos, é variável e nem sempre observada.</w:t>
      </w:r>
    </w:p>
    <w:p w14:paraId="762A2CF8" w14:textId="77777777" w:rsidR="009145CD" w:rsidRPr="009145CD" w:rsidRDefault="009145CD" w:rsidP="009145CD">
      <w:r w:rsidRPr="009145CD">
        <w:t>A excreção de ALA e PBG diminui à medida que a crise se resolve. Na porfiria intermitente aguda (PAI), a excreção geralmente permanece aumentada por muitos meses ou anos, mas na porfiria variegada (PV) e na coproporfiria hereditária (CHP), pode retornar ao normal ou quase normal dentro de cerca de uma semana após o início dos sintomas.</w:t>
      </w:r>
    </w:p>
    <w:p w14:paraId="4B0C2A6B" w14:textId="77777777" w:rsidR="009145CD" w:rsidRPr="009145CD" w:rsidRDefault="009145CD" w:rsidP="009145CD">
      <w:r w:rsidRPr="009145CD">
        <w:t>Se a excreção urinária de PBG e ALA for normal em um paciente com sintomas atuais, a porfiria aguda é descartada como causa dos sintomas. Para um paciente cujos sintomas estão diminuindo ou que não apresenta mais sintomas, a análise da relação coproporfirina III:I fecal e a varredura de fluorescência plasmática devem ser realizadas para descartar HCP e VP.</w:t>
      </w:r>
    </w:p>
    <w:p w14:paraId="2CC41C52" w14:textId="77777777" w:rsidR="009145CD" w:rsidRPr="009145CD" w:rsidRDefault="009145CD" w:rsidP="009145CD">
      <w:r w:rsidRPr="009145CD">
        <w:t>Em um indivíduo que herdou uma das porfirias agudas, a concentração normal de PBG/ALA exclui uma crise aguda. No entanto, como as concentrações de PBG e ALA podem estar persistentemente elevadas na porfiria clinicamente latente ou durante a remissão, e o aumento adicional que acompanha uma crise aguda é frequentemente difícil de demonstrar, especialmente em vista da alta variação biológica natural desses marcadores urinários, a atribuição de sintomas à porfiria aguda nesses indivíduos depende em grande parte da avaliação clínica.</w:t>
      </w:r>
    </w:p>
    <w:p w14:paraId="7DEB6A04" w14:textId="7D052B2D" w:rsidR="009145CD" w:rsidRPr="009145CD" w:rsidRDefault="009145CD" w:rsidP="009145CD">
      <w:pPr>
        <w:rPr>
          <w:b/>
          <w:bCs/>
        </w:rPr>
      </w:pPr>
      <w:r w:rsidRPr="009145CD">
        <w:rPr>
          <w:b/>
          <w:bCs/>
        </w:rPr>
        <w:t>1.2. Diagnóstico do tipo de porfiria aguda</w:t>
      </w:r>
      <w:r w:rsidRPr="009145CD">
        <w:br/>
      </w:r>
      <w:r w:rsidRPr="009145CD">
        <w:rPr>
          <w:b/>
          <w:bCs/>
        </w:rPr>
        <w:t>1.2.1. Algoritmos de diagnóstico para sintomas atuais sugestivos de porfiria aguda</w:t>
      </w:r>
    </w:p>
    <w:p w14:paraId="4B4F0C85" w14:textId="77777777" w:rsidR="009145CD" w:rsidRPr="009145CD" w:rsidRDefault="009145CD" w:rsidP="009145CD">
      <w:r w:rsidRPr="009145CD">
        <w:t>Assim que o diagnóstico de porfiria aguda for estabelecido, é essencial identificar o tipo de porfiria aguda para fornecer aconselhamento adequado ao paciente e sua família. Mesmo quando o paciente vem de uma família com um tipo específico de porfiria, o tipo de porfiria deve ser confirmado. Há relatos de duas porfirias hereditárias diferentes na mesma família.</w:t>
      </w:r>
    </w:p>
    <w:p w14:paraId="32A027E7" w14:textId="77777777" w:rsidR="009145CD" w:rsidRPr="009145CD" w:rsidRDefault="009145CD" w:rsidP="009145CD">
      <w:r w:rsidRPr="009145CD">
        <w:t>As dosagens de metabólitos (PBG/ALA urinário, porfirinas fecais e plasmáticas) são essenciais para o diagnóstico de porfirias agudas clinicamente evidentes, pois os sintomas não podem ser atribuídos à porfiria, a menos que padrões específicos de superprodução de precursores de porfirina/porfirinas sejam demonstrados. As dosagens enzimáticas não são essenciais e podem induzir a erros devido à sobreposição entre os valores normais e os da doença. A demonstração de uma mutação específica da doença no gene apropriado identifica uma característica genética para porfiria, mas, por si só, não fornece nenhuma indicação da atividade da doença.</w:t>
      </w:r>
    </w:p>
    <w:p w14:paraId="45279DBD" w14:textId="77777777" w:rsidR="009145CD" w:rsidRPr="009145CD" w:rsidRDefault="009145CD" w:rsidP="009145CD">
      <w:r w:rsidRPr="009145CD">
        <w:t>Esta seção propõe critérios diagnósticos mínimos que devem ser atendidos para estabelecer o diagnóstico do tipo de porfiria quando os sintomas devidos a ela estão presentes. O diagnóstico definitivo das porfirias deve ser realizado em </w:t>
      </w:r>
      <w:hyperlink r:id="rId7" w:history="1">
        <w:r w:rsidRPr="009145CD">
          <w:rPr>
            <w:rStyle w:val="Hyperlink"/>
            <w:color w:val="auto"/>
          </w:rPr>
          <w:t>um laboratório especializado em porfiria</w:t>
        </w:r>
      </w:hyperlink>
      <w:r w:rsidRPr="009145CD">
        <w:t> .</w:t>
      </w:r>
    </w:p>
    <w:p w14:paraId="1BDB26D1" w14:textId="77777777" w:rsidR="009145CD" w:rsidRPr="009145CD" w:rsidRDefault="009145CD" w:rsidP="009145CD">
      <w:r w:rsidRPr="009145CD">
        <w:t>- Para diagnóstico de porfiria em remissão, ver seção 1.2.2. Algoritmos diagnósticos para sintomas prévios sugestivos de porfiria aguda.</w:t>
      </w:r>
    </w:p>
    <w:p w14:paraId="416CDA85" w14:textId="77777777" w:rsidR="009145CD" w:rsidRPr="009145CD" w:rsidRDefault="009145CD" w:rsidP="009145CD">
      <w:r w:rsidRPr="009145CD">
        <w:t>- Para obter informações sobre testes de linha de frente para laboratórios não especializados, consulte Woolf et al, 2017.</w:t>
      </w:r>
    </w:p>
    <w:p w14:paraId="0807FBCF" w14:textId="77777777" w:rsidR="009145CD" w:rsidRPr="009145CD" w:rsidRDefault="009145CD" w:rsidP="009145CD">
      <w:r w:rsidRPr="009145CD">
        <w:rPr>
          <w:b/>
          <w:bCs/>
        </w:rPr>
        <w:t>Coleta e estabilidade de espécimes</w:t>
      </w:r>
    </w:p>
    <w:p w14:paraId="3553DF5C" w14:textId="77777777" w:rsidR="009145CD" w:rsidRPr="009145CD" w:rsidRDefault="009145CD" w:rsidP="009145CD">
      <w:r w:rsidRPr="009145CD">
        <w:t>Urina: A PBG urinária é melhor analisada em uma amostra fresca e aleatória (10-20 mL) coletada sem conservantes, mas protegida da luz. A PBG deve sempre ser relatada por mmol de creatinina.</w:t>
      </w:r>
    </w:p>
    <w:p w14:paraId="6DAC97DF" w14:textId="77777777" w:rsidR="009145CD" w:rsidRPr="009145CD" w:rsidRDefault="009145CD" w:rsidP="009145CD">
      <w:r w:rsidRPr="009145CD">
        <w:t xml:space="preserve">Cerca de 5 a 10 g de fezes úmidas são suficientes para a análise de porfirina. Alterações diagnósticas significativas na concentração de porfirina são improváveis </w:t>
      </w:r>
      <w:r w:rsidRPr="009145CD">
        <w:rPr>
          <w:rFonts w:ascii="Arial" w:hAnsi="Arial" w:cs="Arial"/>
        </w:rPr>
        <w:t>​​</w:t>
      </w:r>
      <w:r w:rsidRPr="009145CD">
        <w:t>de ocorrer em at</w:t>
      </w:r>
      <w:r w:rsidRPr="009145CD">
        <w:rPr>
          <w:rFonts w:ascii="Aptos" w:hAnsi="Aptos" w:cs="Aptos"/>
        </w:rPr>
        <w:t>é</w:t>
      </w:r>
      <w:r w:rsidRPr="009145CD">
        <w:t xml:space="preserve"> 36 horas em temperatura ambiente, se protegidas da luz, permitindo o envio das amostras para um laborat</w:t>
      </w:r>
      <w:r w:rsidRPr="009145CD">
        <w:rPr>
          <w:rFonts w:ascii="Aptos" w:hAnsi="Aptos" w:cs="Aptos"/>
        </w:rPr>
        <w:t>ó</w:t>
      </w:r>
      <w:r w:rsidRPr="009145CD">
        <w:t>rio especializado.</w:t>
      </w:r>
    </w:p>
    <w:p w14:paraId="114B42D8" w14:textId="77777777" w:rsidR="009145CD" w:rsidRPr="009145CD" w:rsidRDefault="009145CD" w:rsidP="009145CD">
      <w:r w:rsidRPr="009145CD">
        <w:t xml:space="preserve">As amostras são estáveis </w:t>
      </w:r>
      <w:r w:rsidRPr="009145CD">
        <w:rPr>
          <w:rFonts w:ascii="Arial" w:hAnsi="Arial" w:cs="Arial"/>
        </w:rPr>
        <w:t>​​</w:t>
      </w:r>
      <w:r w:rsidRPr="009145CD">
        <w:t>por muitos meses a -20</w:t>
      </w:r>
      <w:r w:rsidRPr="009145CD">
        <w:rPr>
          <w:rFonts w:ascii="Aptos" w:hAnsi="Aptos" w:cs="Aptos"/>
        </w:rPr>
        <w:t>°</w:t>
      </w:r>
      <w:r w:rsidRPr="009145CD">
        <w:t xml:space="preserve"> C.</w:t>
      </w:r>
    </w:p>
    <w:p w14:paraId="0F5023A0" w14:textId="77777777" w:rsidR="009145CD" w:rsidRPr="009145CD" w:rsidRDefault="009145CD" w:rsidP="009145CD">
      <w:r w:rsidRPr="009145CD">
        <w:t>Para análise de porfirina plasmática, recomenda-se 5 mL de sangue anticoagulado com EDTA, protegido da luz. O plasma deve ser separado em até 24 horas ou o mais breve possível para evitar que a contaminação com hemoglobina interfira na análise de porfirina.</w:t>
      </w:r>
    </w:p>
    <w:p w14:paraId="10736BB9" w14:textId="77777777" w:rsidR="009145CD" w:rsidRPr="009145CD" w:rsidRDefault="009145CD" w:rsidP="009145CD">
      <w:bookmarkStart w:id="0" w:name="criteria"/>
      <w:bookmarkEnd w:id="0"/>
      <w:r w:rsidRPr="009145CD">
        <w:rPr>
          <w:b/>
          <w:bCs/>
        </w:rPr>
        <w:t>Critérios diagnósticos</w:t>
      </w:r>
    </w:p>
    <w:p w14:paraId="36F84D55" w14:textId="77777777" w:rsidR="009145CD" w:rsidRPr="009145CD" w:rsidRDefault="009145CD" w:rsidP="009145CD">
      <w:r w:rsidRPr="009145CD">
        <w:t>- </w:t>
      </w:r>
      <w:r w:rsidRPr="009145CD">
        <w:rPr>
          <w:u w:val="single"/>
        </w:rPr>
        <w:t>Porfiria Aguda Intermitente</w:t>
      </w:r>
      <w:r w:rsidRPr="009145CD">
        <w:t> (PAI)</w:t>
      </w:r>
    </w:p>
    <w:p w14:paraId="6EBB8766" w14:textId="77777777" w:rsidR="009145CD" w:rsidRPr="009145CD" w:rsidRDefault="009145CD" w:rsidP="009145CD">
      <w:r w:rsidRPr="009145CD">
        <w:t>Aumento da excreção urinária de PBG, com uma varredura de fluorescência plasmática normal ou com um pico máximo de emissão &lt; 623 nm e uma proporção normal de isômeros de coproporfirina III:I fecal.</w:t>
      </w:r>
    </w:p>
    <w:p w14:paraId="2B4645DF" w14:textId="77777777" w:rsidR="009145CD" w:rsidRPr="009145CD" w:rsidRDefault="009145CD" w:rsidP="009145CD">
      <w:r w:rsidRPr="009145CD">
        <w:rPr>
          <w:b/>
          <w:bCs/>
        </w:rPr>
        <w:t>Nota</w:t>
      </w:r>
      <w:r w:rsidRPr="009145CD">
        <w:t> : A espectroscopia de emissão de fluorescência plasmática é útil como teste de primeira linha em todas as porfirias agudas, pois um pico em 624-627 nm estabelece o diagnóstico de VP. No entanto, um resultado negativo não descarta PAI ou PCH, nem um resultado positivo distingue PAI de PCH; em ambas as condições, um pico de emissão em torno de 620 nm pode estar presente. A ausência de um pico em 624-627 nm torna a VP muito improvável.</w:t>
      </w:r>
    </w:p>
    <w:p w14:paraId="41F3528E" w14:textId="77777777" w:rsidR="009145CD" w:rsidRPr="009145CD" w:rsidRDefault="009145CD" w:rsidP="009145CD">
      <w:r w:rsidRPr="009145CD">
        <w:rPr>
          <w:u w:val="single"/>
        </w:rPr>
        <w:t>Comentários</w:t>
      </w:r>
    </w:p>
    <w:p w14:paraId="2EB2E38F" w14:textId="77777777" w:rsidR="009145CD" w:rsidRPr="009145CD" w:rsidRDefault="009145CD" w:rsidP="009145CD">
      <w:r w:rsidRPr="009145CD">
        <w:t>A excreção de PBG por mmol de creatinina durante e por pelo menos uma semana após uma crise aguda é geralmente superior a 10 vezes o limite superior do normal. Se o aumento for inferior a cinco vezes, exames adicionais podem ser necessários, dependendo dos limites superiores de referência/ação dos laboratórios locais </w:t>
      </w:r>
      <w:hyperlink r:id="rId8" w:anchor="1.2.2" w:history="1">
        <w:r w:rsidRPr="009145CD">
          <w:rPr>
            <w:rStyle w:val="Hyperlink"/>
            <w:color w:val="auto"/>
          </w:rPr>
          <w:t>(</w:t>
        </w:r>
        <w:r w:rsidRPr="009145CD">
          <w:rPr>
            <w:rStyle w:val="Hyperlink"/>
            <w:b/>
            <w:bCs/>
            <w:color w:val="auto"/>
          </w:rPr>
          <w:t>consulte a seção 1.2.2. Algoritmos diagnósticos para sintomas prévios sugestivos de porfiria aguda)</w:t>
        </w:r>
      </w:hyperlink>
      <w:r w:rsidRPr="009145CD">
        <w:t> .</w:t>
      </w:r>
    </w:p>
    <w:p w14:paraId="1FD0B3DA" w14:textId="77777777" w:rsidR="009145CD" w:rsidRPr="009145CD" w:rsidRDefault="009145CD" w:rsidP="009145CD">
      <w:r w:rsidRPr="009145CD">
        <w:t>O uso do antibiótico hipurato de metenamina pode causar resultados falso-negativos de ALA e PBG urinários.</w:t>
      </w:r>
    </w:p>
    <w:p w14:paraId="24906FF0" w14:textId="5236BE6A" w:rsidR="009145CD" w:rsidRPr="009145CD" w:rsidRDefault="009145CD" w:rsidP="009145CD">
      <w:r w:rsidRPr="009145CD">
        <w:t>Na maioria dos pacientes, a excreção de ALA é menor que a de PBG. Sua dosagem não é essencial para estabelecer o diagnóstico de PAI, mas frequentemente é combinada com a de PBG. Apresenta maior estabilidade à temperatura ambiente e pode ser útil para a diferenciação de outras causas de dor</w:t>
      </w:r>
      <w:r w:rsidR="00AC3AA9">
        <w:t xml:space="preserve"> </w:t>
      </w:r>
      <w:r w:rsidRPr="009145CD">
        <w:t>abdominal, </w:t>
      </w:r>
      <w:r w:rsidRPr="009145CD">
        <w:rPr>
          <w:i/>
          <w:iCs/>
        </w:rPr>
        <w:t>como</w:t>
      </w:r>
      <w:r w:rsidRPr="009145CD">
        <w:t> intoxicação por chumbo ou ADP</w:t>
      </w:r>
      <w:r w:rsidR="00AC3AA9">
        <w:t>.</w:t>
      </w:r>
      <w:r w:rsidRPr="009145CD">
        <w:t> </w:t>
      </w:r>
    </w:p>
    <w:p w14:paraId="54231770" w14:textId="77777777" w:rsidR="009145CD" w:rsidRPr="009145CD" w:rsidRDefault="009145CD" w:rsidP="009145CD">
      <w:r w:rsidRPr="009145CD">
        <w:t>As concentrações fecais de coproporfirina e porfirina dicarboxílica são normais (total inferior a 200 nmol/g de peso seco) ou ligeiramente elevadas com proporções de coproporfirina III:I inferiores a 2,0. As fezes podem conter concentrações elevadas de uroporfirina, suficientes para aumentar a concentração total de porfirina fecal quando esta é medida por um método de extração ácida.</w:t>
      </w:r>
    </w:p>
    <w:p w14:paraId="614707F1" w14:textId="77777777" w:rsidR="009145CD" w:rsidRPr="009145CD" w:rsidRDefault="009145CD" w:rsidP="009145CD">
      <w:r w:rsidRPr="009145CD">
        <w:t>A concentração de porfirina na urina geralmente está aumentada, principalmente devido à formação espontânea de uroporfirina a partir de PBG na urina, mas isso não pode ser usado para diagnóstico. Concentrações mais baixas, porém aumentadas, de coproporfirina e outras porfirinas também podem ser encontradas.</w:t>
      </w:r>
    </w:p>
    <w:p w14:paraId="7D0883BC" w14:textId="77777777" w:rsidR="009145CD" w:rsidRPr="009145CD" w:rsidRDefault="009145CD" w:rsidP="009145CD">
      <w:r w:rsidRPr="009145CD">
        <w:t>A dosagem da PBG desaminase eritrocitária não é essencial nem recomendada para o diagnóstico de PAI. A atividade dentro da faixa de referência não exclui o diagnóstico. Um resultado fortemente reduzido em um indivíduo hematologicamente normal, como uma redução de 50% do limite inferior da normalidade, corroboraria o diagnóstico. A atividade da PBG desaminase eritrocitária está dentro da faixa de referência em cerca de 5 a 10% dos pacientes hematologicamente normais com PAI, pois há sobreposição entre a PAI e as faixas de referência, e cerca de 3 a 5% das famílias apresentam a variante não eritroide.</w:t>
      </w:r>
    </w:p>
    <w:p w14:paraId="4AB2C5AC" w14:textId="77777777" w:rsidR="009145CD" w:rsidRPr="009145CD" w:rsidRDefault="009145CD" w:rsidP="009145CD">
      <w:pPr>
        <w:rPr>
          <w:b/>
          <w:bCs/>
        </w:rPr>
      </w:pPr>
      <w:bookmarkStart w:id="1" w:name="criteriavp"/>
      <w:bookmarkEnd w:id="1"/>
      <w:r w:rsidRPr="009145CD">
        <w:br/>
      </w:r>
      <w:r w:rsidRPr="009145CD">
        <w:rPr>
          <w:b/>
          <w:bCs/>
        </w:rPr>
        <w:t>- </w:t>
      </w:r>
      <w:r w:rsidRPr="009145CD">
        <w:rPr>
          <w:b/>
          <w:bCs/>
          <w:u w:val="single"/>
        </w:rPr>
        <w:t>Porfiria variegada</w:t>
      </w:r>
      <w:r w:rsidRPr="009145CD">
        <w:rPr>
          <w:b/>
          <w:bCs/>
        </w:rPr>
        <w:t> (VP)</w:t>
      </w:r>
    </w:p>
    <w:p w14:paraId="4756336C" w14:textId="77777777" w:rsidR="009145CD" w:rsidRPr="009145CD" w:rsidRDefault="009145CD" w:rsidP="009145CD">
      <w:r w:rsidRPr="009145CD">
        <w:t>Ataque neurovisceral agudo +/- lesões cutâneas</w:t>
      </w:r>
    </w:p>
    <w:p w14:paraId="50FF8B34" w14:textId="77777777" w:rsidR="009145CD" w:rsidRPr="009145CD" w:rsidRDefault="009145CD" w:rsidP="009145CD">
      <w:r w:rsidRPr="009145CD">
        <w:t>Aumento da excreção urinária de PBG, com pico de emissão de fluorescência de porfirina plasmática em 624-627 nm.</w:t>
      </w:r>
    </w:p>
    <w:p w14:paraId="768C22FA" w14:textId="77777777" w:rsidR="009145CD" w:rsidRPr="009145CD" w:rsidRDefault="009145CD" w:rsidP="009145CD">
      <w:r w:rsidRPr="009145CD">
        <w:t>Lesões de pele sozinhas</w:t>
      </w:r>
    </w:p>
    <w:p w14:paraId="7926CFE5" w14:textId="77777777" w:rsidR="009145CD" w:rsidRPr="009145CD" w:rsidRDefault="009145CD" w:rsidP="009145CD">
      <w:r w:rsidRPr="009145CD">
        <w:t>Pico de emissão de fluorescência de porfirina plasmática em 624-627 nm. A excreção urinária de PBG geralmente é normal ou apenas ligeiramente aumentada.</w:t>
      </w:r>
    </w:p>
    <w:p w14:paraId="610286CA" w14:textId="77777777" w:rsidR="009145CD" w:rsidRPr="009145CD" w:rsidRDefault="009145CD" w:rsidP="009145CD">
      <w:r w:rsidRPr="009145CD">
        <w:rPr>
          <w:b/>
          <w:bCs/>
        </w:rPr>
        <w:t>Observação:</w:t>
      </w:r>
      <w:r w:rsidRPr="009145CD">
        <w:t> a excreção urinária de coproporfirina III geralmente aumenta durante as fases aguda e sintomática cutânea, mas a análise urinária por si só não pode ser usada para diagnosticar ou excluir VP.</w:t>
      </w:r>
    </w:p>
    <w:p w14:paraId="38F9E44D" w14:textId="77777777" w:rsidR="009145CD" w:rsidRPr="009145CD" w:rsidRDefault="009145CD" w:rsidP="009145CD">
      <w:r w:rsidRPr="009145CD">
        <w:rPr>
          <w:u w:val="single"/>
        </w:rPr>
        <w:t>Comentários</w:t>
      </w:r>
    </w:p>
    <w:p w14:paraId="65B82D8B" w14:textId="77777777" w:rsidR="009145CD" w:rsidRPr="009145CD" w:rsidRDefault="009145CD" w:rsidP="009145CD">
      <w:r w:rsidRPr="009145CD">
        <w:t xml:space="preserve">Um pico de emissão de fluorescência de porfirina plasmática aumentado em 624-627 nm diferencia a VP de todas as outras porfirias, exceto a EPP. O espectrômetro de fluorescência utilizado para sua detecção deve ser equipado com um fotomultiplicador sensível ao vermelho e uma faixa de referência para plasma normal deve ser estabelecida para esse espectrômetro. O plasma de pacientes com EPP pode apresentar um pico de fluorescência em torno de 628 nm se a globina de eritrócitos hemolisados </w:t>
      </w:r>
      <w:r w:rsidRPr="009145CD">
        <w:rPr>
          <w:rFonts w:ascii="Arial" w:hAnsi="Arial" w:cs="Arial"/>
        </w:rPr>
        <w:t>​​</w:t>
      </w:r>
      <w:r w:rsidRPr="009145CD">
        <w:t>estiver presente na amostra.</w:t>
      </w:r>
    </w:p>
    <w:p w14:paraId="65B829F3" w14:textId="77777777" w:rsidR="009145CD" w:rsidRPr="009145CD" w:rsidRDefault="009145CD" w:rsidP="009145CD">
      <w:r w:rsidRPr="009145CD">
        <w:t>As concentrações fecais de coproporfirina podem ser aumentadas em combinação com uma razão de coproporfirina III:I superior a 2,0. As concentrações fecais de protoporfirina são geralmente pelo menos duas vezes maiores que as de coproporfirina. No entanto, a protoporfirina é menos fluorescente que a coproporfirina, portanto, picos de HPLC de tamanhos semelhantes são geralmente observados. O cálculo dos fatores de resposta relativos de cada porfirina usando padrões é, portanto, obrigatório para a quantificação.</w:t>
      </w:r>
    </w:p>
    <w:p w14:paraId="652E442A" w14:textId="77777777" w:rsidR="009145CD" w:rsidRPr="009145CD" w:rsidRDefault="009145CD" w:rsidP="009145CD">
      <w:r w:rsidRPr="009145CD">
        <w:t>A excreção de PBG aumenta bastante inicialmente durante uma crise aguda, como na PAI, mas pode diminuir para níveis próximos ao normal em até 7 dias após o início dos sintomas e voltar ao normal em até 3 semanas. Na maioria dos pacientes, a excreção de ALA aumenta em menor grau do que a de PBG.</w:t>
      </w:r>
    </w:p>
    <w:p w14:paraId="3AF9E6E2" w14:textId="77777777" w:rsidR="009145CD" w:rsidRPr="009145CD" w:rsidRDefault="009145CD" w:rsidP="009145CD">
      <w:pPr>
        <w:rPr>
          <w:b/>
          <w:bCs/>
        </w:rPr>
      </w:pPr>
      <w:bookmarkStart w:id="2" w:name="criteriahcp"/>
      <w:bookmarkEnd w:id="2"/>
      <w:r w:rsidRPr="009145CD">
        <w:br/>
      </w:r>
      <w:r w:rsidRPr="009145CD">
        <w:rPr>
          <w:b/>
          <w:bCs/>
        </w:rPr>
        <w:t>- </w:t>
      </w:r>
      <w:r w:rsidRPr="009145CD">
        <w:rPr>
          <w:b/>
          <w:bCs/>
          <w:u w:val="single"/>
        </w:rPr>
        <w:t>Coproporfiria Hereditária</w:t>
      </w:r>
      <w:r w:rsidRPr="009145CD">
        <w:rPr>
          <w:b/>
          <w:bCs/>
        </w:rPr>
        <w:t> (CHP)</w:t>
      </w:r>
    </w:p>
    <w:p w14:paraId="201B4DF6" w14:textId="77777777" w:rsidR="009145CD" w:rsidRPr="009145CD" w:rsidRDefault="009145CD" w:rsidP="009145CD">
      <w:r w:rsidRPr="009145CD">
        <w:t>Aumento da excreção urinária de PBG, com aumento da concentração total de porfirina fecal (geralmente acima de 200 nmol/g de peso seco) com coproporfirina como principal componente e uma proporção de coproporfirina III:I maior que 2,0.</w:t>
      </w:r>
    </w:p>
    <w:p w14:paraId="528A9262" w14:textId="77777777" w:rsidR="009145CD" w:rsidRPr="009145CD" w:rsidRDefault="009145CD" w:rsidP="009145CD">
      <w:r w:rsidRPr="009145CD">
        <w:rPr>
          <w:u w:val="single"/>
        </w:rPr>
        <w:t>Comentários</w:t>
      </w:r>
    </w:p>
    <w:p w14:paraId="291EA666" w14:textId="77777777" w:rsidR="009145CD" w:rsidRPr="009145CD" w:rsidRDefault="009145CD" w:rsidP="009145CD">
      <w:r w:rsidRPr="009145CD">
        <w:t>A excreção de PBG aumenta bastante inicialmente durante uma crise aguda, como na PAI, mas pode diminuir para níveis próximos ao normal dentro de 7 dias após o início dos sintomas. A excreção de ALA aumenta em menor grau do que a de PBG na maioria dos pacientes.</w:t>
      </w:r>
    </w:p>
    <w:p w14:paraId="17E26702" w14:textId="77777777" w:rsidR="009145CD" w:rsidRPr="009145CD" w:rsidRDefault="009145CD" w:rsidP="009145CD">
      <w:r w:rsidRPr="009145CD">
        <w:t>A urina pode conter altas concentrações de coproporfirina III, além de uroporfirina (de PBG), mas em alguns pacientes, a maioria das porfirinas é composta de uro e heptaporfirinas.</w:t>
      </w:r>
    </w:p>
    <w:p w14:paraId="639663EF" w14:textId="77777777" w:rsidR="009145CD" w:rsidRPr="009145CD" w:rsidRDefault="009145CD" w:rsidP="009145CD">
      <w:r w:rsidRPr="009145CD">
        <w:t>Um pico de emissão de fluorescência de porfirina plasmática em torno de 620 nm está presente em alguns pacientes.</w:t>
      </w:r>
    </w:p>
    <w:p w14:paraId="1B84A81C" w14:textId="77777777" w:rsidR="009145CD" w:rsidRPr="009145CD" w:rsidRDefault="009145CD" w:rsidP="009145CD">
      <w:pPr>
        <w:rPr>
          <w:b/>
          <w:bCs/>
        </w:rPr>
      </w:pPr>
      <w:r w:rsidRPr="009145CD">
        <w:rPr>
          <w:b/>
          <w:bCs/>
        </w:rPr>
        <w:t>- </w:t>
      </w:r>
      <w:r w:rsidRPr="009145CD">
        <w:rPr>
          <w:b/>
          <w:bCs/>
          <w:u w:val="single"/>
        </w:rPr>
        <w:t>Porfiria por deficiência de ALA desidrase</w:t>
      </w:r>
      <w:r w:rsidRPr="009145CD">
        <w:rPr>
          <w:b/>
          <w:bCs/>
        </w:rPr>
        <w:t> (ADP)</w:t>
      </w:r>
    </w:p>
    <w:p w14:paraId="4B31FD4F" w14:textId="77777777" w:rsidR="009145CD" w:rsidRPr="009145CD" w:rsidRDefault="009145CD" w:rsidP="009145CD">
      <w:r w:rsidRPr="009145CD">
        <w:t>Excreção urinária de ALA muito aumentada, muito acima da</w:t>
      </w:r>
      <w:r w:rsidRPr="009145CD">
        <w:br/>
        <w:t>excreção de PBG, e coproporfirina III geralmente maior que 250 nmol/mmol. A atividade de ALAD diminuiu em mais de 80% e não foi restaurada por reagentes de tiol, e a intoxicação por chumbo foi excluída pelas concentrações normais de chumbo no sangue.</w:t>
      </w:r>
    </w:p>
    <w:p w14:paraId="57CF8FF2" w14:textId="77777777" w:rsidR="009145CD" w:rsidRPr="009145CD" w:rsidRDefault="009145CD" w:rsidP="009145CD">
      <w:r w:rsidRPr="009145CD">
        <w:rPr>
          <w:u w:val="single"/>
        </w:rPr>
        <w:t>Comentários</w:t>
      </w:r>
    </w:p>
    <w:p w14:paraId="50D2255C" w14:textId="77777777" w:rsidR="009145CD" w:rsidRPr="009145CD" w:rsidRDefault="009145CD" w:rsidP="009145CD">
      <w:r w:rsidRPr="009145CD">
        <w:t>Menos de 10 pacientes com ADP foram diagnosticados e, portanto, os dados diagnósticos são limitados. As concentrações de ALA e excreção de coproporfirina provavelmente estão pelo menos 8 vezes acima dos limites superiores do normal, mas a maioria dos casos identificados excretou quantidades muito maiores.</w:t>
      </w:r>
    </w:p>
    <w:p w14:paraId="28F00A39" w14:textId="77777777" w:rsidR="009145CD" w:rsidRPr="009145CD" w:rsidRDefault="009145CD" w:rsidP="009145CD">
      <w:r w:rsidRPr="009145CD">
        <w:t>A excreção de PBG pode ser normal ou aumentada até 5 vezes.</w:t>
      </w:r>
    </w:p>
    <w:p w14:paraId="1BC4F158" w14:textId="77777777" w:rsidR="009145CD" w:rsidRPr="009145CD" w:rsidRDefault="009145CD" w:rsidP="009145CD">
      <w:r w:rsidRPr="009145CD">
        <w:t>A protoporfirina de zinco eritrocitária está acentuadamente aumentada.</w:t>
      </w:r>
    </w:p>
    <w:p w14:paraId="6D6B7F21" w14:textId="77777777" w:rsidR="009145CD" w:rsidRPr="009145CD" w:rsidRDefault="009145CD" w:rsidP="009145CD">
      <w:r w:rsidRPr="009145CD">
        <w:t>A concentração de porfirina fecal é normal.</w:t>
      </w:r>
    </w:p>
    <w:p w14:paraId="4FF8FDBD" w14:textId="77777777" w:rsidR="009145CD" w:rsidRPr="009145CD" w:rsidRDefault="009145CD" w:rsidP="009145CD">
      <w:pPr>
        <w:rPr>
          <w:b/>
          <w:bCs/>
        </w:rPr>
      </w:pPr>
      <w:r w:rsidRPr="009145CD">
        <w:br/>
      </w:r>
      <w:r w:rsidRPr="009145CD">
        <w:rPr>
          <w:b/>
          <w:bCs/>
        </w:rPr>
        <w:t>1.2.2. Algoritmos de diagnóstico para sintomas prévios sugestivos de porfiria aguda</w:t>
      </w:r>
    </w:p>
    <w:p w14:paraId="1E2B131B" w14:textId="77777777" w:rsidR="009145CD" w:rsidRPr="009145CD" w:rsidRDefault="009145CD" w:rsidP="009145CD">
      <w:r w:rsidRPr="009145CD">
        <w:t>Esta seção propõe uma estratégia para o diagnóstico ou exclusão de porfirias agudas autossômicas dominantes em pacientes com mais de 15 anos de idade que se apresentam para investigação:</w:t>
      </w:r>
    </w:p>
    <w:p w14:paraId="163AB1E0" w14:textId="5EEA3716" w:rsidR="009145CD" w:rsidRPr="009145CD" w:rsidRDefault="009145CD" w:rsidP="009145CD">
      <w:r w:rsidRPr="009145CD">
        <w:t>- porque sintomas anteriores sugerem porfiria aguda;</w:t>
      </w:r>
      <w:r w:rsidR="00F35EE8">
        <w:t xml:space="preserve"> </w:t>
      </w:r>
      <w:r w:rsidRPr="009145CD">
        <w:t>ou</w:t>
      </w:r>
    </w:p>
    <w:p w14:paraId="330F5043" w14:textId="500B1169" w:rsidR="009145CD" w:rsidRPr="009145CD" w:rsidRDefault="009145CD" w:rsidP="009145CD">
      <w:r w:rsidRPr="009145CD">
        <w:t>- com diagnóstico anterior de porfiria aguda para a qual não há evidências documentadas inequívocas ( </w:t>
      </w:r>
      <w:r w:rsidRPr="009145CD">
        <w:rPr>
          <w:i/>
          <w:iCs/>
        </w:rPr>
        <w:t>ou seja,</w:t>
      </w:r>
      <w:r w:rsidRPr="009145CD">
        <w:t> relatórios laboratoriais) para apoiar esse diagnóstico;</w:t>
      </w:r>
      <w:r w:rsidR="00F35EE8">
        <w:t xml:space="preserve"> </w:t>
      </w:r>
      <w:r w:rsidRPr="009145CD">
        <w:t>ou</w:t>
      </w:r>
    </w:p>
    <w:p w14:paraId="6D86E963" w14:textId="77777777" w:rsidR="009145CD" w:rsidRPr="009145CD" w:rsidRDefault="009145CD" w:rsidP="009145CD">
      <w:r w:rsidRPr="009145CD">
        <w:t>- com histórico familiar de porfiria inadequadamente documentado e sem parentes afetados inequivocamente disponíveis para investigação.</w:t>
      </w:r>
    </w:p>
    <w:p w14:paraId="6BB46D01" w14:textId="77777777" w:rsidR="009145CD" w:rsidRPr="009145CD" w:rsidRDefault="009145CD" w:rsidP="009145CD">
      <w:r w:rsidRPr="009145CD">
        <w:t>O diagnóstico pode ser difícil porque:</w:t>
      </w:r>
    </w:p>
    <w:p w14:paraId="03C6AAE4" w14:textId="77777777" w:rsidR="009145CD" w:rsidRPr="009145CD" w:rsidRDefault="009145CD" w:rsidP="009145CD">
      <w:r w:rsidRPr="009145CD">
        <w:t>- as concentrações de porfirina urinária, fecal e plasmática podem retornar ao normal durante a remissão em todas as porfirias agudas autossômicas dominantes.</w:t>
      </w:r>
    </w:p>
    <w:p w14:paraId="7796931D" w14:textId="77777777" w:rsidR="009145CD" w:rsidRPr="009145CD" w:rsidRDefault="009145CD" w:rsidP="009145CD">
      <w:r w:rsidRPr="009145CD">
        <w:t>- nem as medições enzimáticas nem a análise mutacional são 100% sensíveis e 100% específicas.</w:t>
      </w:r>
    </w:p>
    <w:p w14:paraId="6696B8C4" w14:textId="77777777" w:rsidR="009145CD" w:rsidRPr="009145CD" w:rsidRDefault="009145CD" w:rsidP="009145CD">
      <w:r w:rsidRPr="009145CD">
        <w:rPr>
          <w:b/>
          <w:bCs/>
        </w:rPr>
        <w:t>Investigações iniciais</w:t>
      </w:r>
    </w:p>
    <w:p w14:paraId="3F3B3382" w14:textId="77777777" w:rsidR="009145CD" w:rsidRPr="009145CD" w:rsidRDefault="009145CD" w:rsidP="009145CD">
      <w:r w:rsidRPr="009145CD">
        <w:t>Em todos os pacientes, analisar os marcadores diagnósticos para porfirias agudas:</w:t>
      </w:r>
    </w:p>
    <w:p w14:paraId="5D33E92D" w14:textId="77777777" w:rsidR="009145CD" w:rsidRPr="009145CD" w:rsidRDefault="009145CD" w:rsidP="009145CD">
      <w:r w:rsidRPr="009145CD">
        <w:t>1 - PBG e ALA urinários</w:t>
      </w:r>
    </w:p>
    <w:p w14:paraId="2B855338" w14:textId="77777777" w:rsidR="009145CD" w:rsidRPr="009145CD" w:rsidRDefault="009145CD" w:rsidP="009145CD">
      <w:r w:rsidRPr="009145CD">
        <w:t>2 - proporção de coproporfirina fecal e isômero de coproporfirina III:I</w:t>
      </w:r>
    </w:p>
    <w:p w14:paraId="34D64617" w14:textId="77777777" w:rsidR="009145CD" w:rsidRPr="009145CD" w:rsidRDefault="009145CD" w:rsidP="009145CD">
      <w:r w:rsidRPr="009145CD">
        <w:t>3 - espectro de emissão de fluorescência de porfirina plasmática</w:t>
      </w:r>
    </w:p>
    <w:p w14:paraId="1B4BA36B" w14:textId="77777777" w:rsidR="009145CD" w:rsidRPr="009145CD" w:rsidRDefault="009145CD" w:rsidP="009145CD">
      <w:pPr>
        <w:rPr>
          <w:u w:val="single"/>
        </w:rPr>
      </w:pPr>
      <w:r w:rsidRPr="009145CD">
        <w:rPr>
          <w:b/>
          <w:bCs/>
        </w:rPr>
        <w:br/>
        <w:t>Se um ou mais desses marcadores diagnósticos estiverem claramente anormais</w:t>
      </w:r>
      <w:r w:rsidRPr="009145CD">
        <w:t xml:space="preserve"> , isso é indicativo de porfiria; consulte os critérios diagnósticos na seção </w:t>
      </w:r>
      <w:r w:rsidRPr="009145CD">
        <w:rPr>
          <w:u w:val="single"/>
        </w:rPr>
        <w:t>1.2.1. Algoritmos diagnósticos para sintomas atuais sugestivos de porfiria aguda.</w:t>
      </w:r>
    </w:p>
    <w:p w14:paraId="3FC90927" w14:textId="6A3DD378" w:rsidR="009145CD" w:rsidRPr="009145CD" w:rsidRDefault="009145CD" w:rsidP="009145CD">
      <w:r w:rsidRPr="009145CD">
        <w:rPr>
          <w:b/>
          <w:bCs/>
        </w:rPr>
        <w:t>Se todos os testes diagnósticos forem negativos</w:t>
      </w:r>
      <w:r w:rsidRPr="009145CD">
        <w:t xml:space="preserve">, </w:t>
      </w:r>
      <w:r w:rsidRPr="009145CD">
        <w:rPr>
          <w:b/>
          <w:bCs/>
        </w:rPr>
        <w:t xml:space="preserve">quaisquer sintomas atuais ou recentes </w:t>
      </w:r>
      <w:r w:rsidR="000E7571" w:rsidRPr="000E7571">
        <w:rPr>
          <w:b/>
          <w:bCs/>
        </w:rPr>
        <w:t>NÃO</w:t>
      </w:r>
      <w:r w:rsidRPr="009145CD">
        <w:rPr>
          <w:b/>
          <w:bCs/>
        </w:rPr>
        <w:t xml:space="preserve"> são causados </w:t>
      </w:r>
      <w:r w:rsidRPr="009145CD">
        <w:rPr>
          <w:rFonts w:ascii="Arial" w:hAnsi="Arial" w:cs="Arial"/>
          <w:b/>
          <w:bCs/>
        </w:rPr>
        <w:t>​​</w:t>
      </w:r>
      <w:r w:rsidRPr="009145CD">
        <w:rPr>
          <w:b/>
          <w:bCs/>
        </w:rPr>
        <w:t>por porfiria e uma causa alternativa para os sintomas, se presente, deve ser considerada</w:t>
      </w:r>
      <w:r w:rsidRPr="009145CD">
        <w:t>. Pacientes assintom</w:t>
      </w:r>
      <w:r w:rsidRPr="009145CD">
        <w:rPr>
          <w:rFonts w:ascii="Aptos" w:hAnsi="Aptos" w:cs="Aptos"/>
        </w:rPr>
        <w:t>á</w:t>
      </w:r>
      <w:r w:rsidRPr="009145CD">
        <w:t>ticos no momento do teste devem ser solicitados a enviar novas amostras quando os sintomas reaparecerem.</w:t>
      </w:r>
    </w:p>
    <w:p w14:paraId="1E70E95F" w14:textId="77777777" w:rsidR="009145CD" w:rsidRPr="009145CD" w:rsidRDefault="009145CD" w:rsidP="009145CD">
      <w:r w:rsidRPr="009145CD">
        <w:t>Se todos os testes diagnósticos forem negativos, mas o paciente tiver histórico familiar de porfiria (sem um parente em quem o diagnóstico possa ser estabelecido), uma investigação mais aprofundada por análise mutacional pode ser indicada. A menos que o tipo de porfiria na família do paciente seja conhecido, a escolha do(s) gene(s) dependerá da natureza do histórico familiar e das prevalências relativas locais dos diferentes tipos de porfiria aguda. Na ausência de histórico familiar, a análise de DNA não é recomendada.</w:t>
      </w:r>
    </w:p>
    <w:p w14:paraId="6CB5B0EF" w14:textId="77777777" w:rsidR="009145CD" w:rsidRPr="009145CD" w:rsidRDefault="009145CD" w:rsidP="009145CD">
      <w:r w:rsidRPr="009145CD">
        <w:rPr>
          <w:u w:val="single"/>
        </w:rPr>
        <w:t>Comentários</w:t>
      </w:r>
    </w:p>
    <w:p w14:paraId="1151AF59" w14:textId="77777777" w:rsidR="009145CD" w:rsidRPr="009145CD" w:rsidRDefault="009145CD" w:rsidP="009145CD">
      <w:pPr>
        <w:rPr>
          <w:u w:val="single"/>
        </w:rPr>
      </w:pPr>
      <w:r w:rsidRPr="009145CD">
        <w:rPr>
          <w:u w:val="single"/>
        </w:rPr>
        <w:t>Na PAI, a excreção de PBG e ALA pode se tornar normal durante a remissão, mas geralmente permanece aumentada por anos após o fim dos sintomas.</w:t>
      </w:r>
    </w:p>
    <w:p w14:paraId="05C099D1" w14:textId="77777777" w:rsidR="009145CD" w:rsidRPr="009145CD" w:rsidRDefault="009145CD" w:rsidP="009145CD">
      <w:r w:rsidRPr="009145CD">
        <w:t>Os testes de metabólitos mais sensíveis para HCP e VP em remissão são a razão de isômeros de coproporfirina fecal e a espectroscopia de emissão de fluorescência do plasma, respectivamente. Na VP, a fluorescência da porfirina plasmática permanece anormal por muitos anos após a remissão dos sintomas; dados atuais sugerem que o pico em 624-627 nm pode desaparecer em cerca de 1% e somente após vários anos de remissão.</w:t>
      </w:r>
    </w:p>
    <w:p w14:paraId="48D9880B" w14:textId="77777777" w:rsidR="009145CD" w:rsidRPr="009145CD" w:rsidRDefault="009145CD" w:rsidP="009145CD">
      <w:pPr>
        <w:rPr>
          <w:b/>
          <w:bCs/>
        </w:rPr>
      </w:pPr>
      <w:r w:rsidRPr="009145CD">
        <w:rPr>
          <w:b/>
          <w:bCs/>
        </w:rPr>
        <w:t>A medição da excreção urinária de porfirinas não é útil para o diagnóstico. Um pequeno aumento na excreção de coproporfirina, geralmente para menos de 5 vezes o limite superior do normal, e sem aumento da PBG ou da excreção fecal de porfirinas, é um achado frequente em muitas doenças. As causas comuns são disfunção hepática, álcool, vários medicamentos, infecção e diversas doenças graves. A coproporfirina I geralmente predomina ou está presente em concentração semelhante à da coproporfirina III. Ocasionalmente, este último isômero pode representar mais de 80% do total, levando à investigação de intoxicação por chumbo ou HCP.</w:t>
      </w:r>
    </w:p>
    <w:p w14:paraId="5C44F2C6" w14:textId="77777777" w:rsidR="009145CD" w:rsidRPr="009145CD" w:rsidRDefault="009145CD" w:rsidP="009145CD">
      <w:pPr>
        <w:rPr>
          <w:u w:val="single"/>
        </w:rPr>
      </w:pPr>
      <w:r w:rsidRPr="009145CD">
        <w:rPr>
          <w:u w:val="single"/>
        </w:rPr>
        <w:t>Um aumento na concentração de protoporfirina (ou, mais comumente, uma mistura de protoporfirina e outras porfirinas dicarboxílicas) nas fezes não indica VP. A causa mais comum desse achado é o aumento de heme no intestino, seja por hemorragia, que pode ser leve ou trivial, ou pela dieta. O excesso de heme é convertido em porfirinas dicarboxílicas pela flora intestinal, mas uma quantidade suficiente pode chegar às fezes e resultar em um teste positivo para sangue oculto.</w:t>
      </w:r>
    </w:p>
    <w:p w14:paraId="5C227B88" w14:textId="77777777" w:rsidR="009145CD" w:rsidRPr="009145CD" w:rsidRDefault="009145CD" w:rsidP="009145CD">
      <w:pPr>
        <w:rPr>
          <w:b/>
          <w:bCs/>
        </w:rPr>
      </w:pPr>
      <w:r w:rsidRPr="009145CD">
        <w:rPr>
          <w:b/>
          <w:bCs/>
        </w:rPr>
        <w:t>2. Porfirias cutâneas</w:t>
      </w:r>
    </w:p>
    <w:p w14:paraId="31E9F5EF" w14:textId="77777777" w:rsidR="009145CD" w:rsidRPr="009145CD" w:rsidRDefault="009145CD" w:rsidP="009145CD">
      <w:pPr>
        <w:rPr>
          <w:b/>
          <w:bCs/>
        </w:rPr>
      </w:pPr>
      <w:r w:rsidRPr="009145CD">
        <w:rPr>
          <w:b/>
          <w:bCs/>
        </w:rPr>
        <w:t>2.1. Diagnóstico da porfiria cutânea</w:t>
      </w:r>
    </w:p>
    <w:p w14:paraId="778CB061" w14:textId="77777777" w:rsidR="009145CD" w:rsidRPr="009145CD" w:rsidRDefault="009145CD" w:rsidP="009145CD">
      <w:r w:rsidRPr="009145CD">
        <w:rPr>
          <w:b/>
          <w:bCs/>
        </w:rPr>
        <w:t>Informações básicas</w:t>
      </w:r>
    </w:p>
    <w:p w14:paraId="6B578248" w14:textId="77777777" w:rsidR="009145CD" w:rsidRPr="009145CD" w:rsidRDefault="009145CD" w:rsidP="009145CD">
      <w:r w:rsidRPr="009145CD">
        <w:t>A porfiria cutânea é causada pelo acúmulo de porfirinas fototóxicas na pele. Elas podem causar danos à pele após exposição solar à luz entre 400-410 nm devido à fotoativação das porfirinas na derme.</w:t>
      </w:r>
    </w:p>
    <w:p w14:paraId="172DE68A" w14:textId="77777777" w:rsidR="009145CD" w:rsidRPr="009145CD" w:rsidRDefault="009145CD" w:rsidP="009145CD">
      <w:r w:rsidRPr="009145CD">
        <w:t>As porfirias cutâneas podem ser divididas em dois grupos, dependendo dos sintomas cutâneos.</w:t>
      </w:r>
    </w:p>
    <w:p w14:paraId="56F202A4" w14:textId="77777777" w:rsidR="009145CD" w:rsidRPr="009145CD" w:rsidRDefault="009145CD" w:rsidP="009145CD">
      <w:pPr>
        <w:numPr>
          <w:ilvl w:val="0"/>
          <w:numId w:val="2"/>
        </w:numPr>
      </w:pPr>
      <w:r w:rsidRPr="009145CD">
        <w:t>Aqueles que apresentam fotossensibilidade aguda (protoporfiria eritropoiética [EPP], protoporfiria eritropoiética ligada ao X [XLEPP]).</w:t>
      </w:r>
    </w:p>
    <w:p w14:paraId="1D5C247F" w14:textId="77777777" w:rsidR="009145CD" w:rsidRPr="009145CD" w:rsidRDefault="009145CD" w:rsidP="009145CD">
      <w:pPr>
        <w:numPr>
          <w:ilvl w:val="0"/>
          <w:numId w:val="2"/>
        </w:numPr>
      </w:pPr>
      <w:r w:rsidRPr="009145CD">
        <w:t>Aquelas que se apresentam principalmente com bolhas, fragilidade e/ou cicatrizes (porfiria cutânea tardia [PCT], porfiria eritropoiética congênita [CEP] e VP e HCP que embora sejam porfirias agudas, podem apresentar sintomas cutâneos).</w:t>
      </w:r>
    </w:p>
    <w:p w14:paraId="72F0EA95" w14:textId="77777777" w:rsidR="009145CD" w:rsidRPr="009145CD" w:rsidRDefault="009145CD" w:rsidP="009145CD">
      <w:pPr>
        <w:rPr>
          <w:b/>
          <w:bCs/>
        </w:rPr>
      </w:pPr>
      <w:r w:rsidRPr="009145CD">
        <w:rPr>
          <w:b/>
          <w:bCs/>
        </w:rPr>
        <w:t>O exame de primeira linha mais útil é a espectroscopia de emissão de fluorescência plasmática, quando realizada com um fluorímetro de varredura equipado com um fotomultiplicador sensível ao vermelho. Lesões cutâneas ativas na porfiria cutânea são sempre acompanhadas por excesso de porfirinas circulantes produzidas no fígado ou na medula óssea (Schulenberg-Brand 2014). Portanto, espera-se que pacientes com sintomas cutâneos atuais apresentem níveis plasmáticos elevados de porfirina.</w:t>
      </w:r>
    </w:p>
    <w:p w14:paraId="1F645D27" w14:textId="77777777" w:rsidR="009145CD" w:rsidRPr="009145CD" w:rsidRDefault="009145CD" w:rsidP="009145CD">
      <w:pPr>
        <w:rPr>
          <w:u w:val="single"/>
        </w:rPr>
      </w:pPr>
      <w:r w:rsidRPr="009145CD">
        <w:rPr>
          <w:u w:val="single"/>
        </w:rPr>
        <w:t>Em caso de suspeita de EPP, a dosagem da protoporfirina eritrocitária é essencial por meio de um método fluorimétrico sensível. É importante determinar se o aumento da protoporfirina se deve à protoporfirina predominantemente livre de metais, como na EPP, ou à protoporfirina livre de metais e à protoporfirina de zinco, como na XLEPP. Aumentos na protoporfirina predominantemente de zinco podem ser decorrentes de deficiência de ferro ou intoxicação por chumbo.</w:t>
      </w:r>
    </w:p>
    <w:p w14:paraId="685660EE" w14:textId="77777777" w:rsidR="009145CD" w:rsidRPr="009145CD" w:rsidRDefault="009145CD" w:rsidP="009145CD">
      <w:r w:rsidRPr="009145CD">
        <w:t>A PCT pode ser diferenciada de outras porfirias bolhosas pelo fracionamento das porfirinas urinárias e fecais. Uro e heptaporfirinas predominam na urina e hepta, penta e isocoproporfirinas predominam nas fezes.</w:t>
      </w:r>
    </w:p>
    <w:p w14:paraId="54D17A67" w14:textId="77777777" w:rsidR="009145CD" w:rsidRPr="009145CD" w:rsidRDefault="009145CD" w:rsidP="009145CD">
      <w:r w:rsidRPr="009145CD">
        <w:rPr>
          <w:b/>
          <w:bCs/>
        </w:rPr>
        <w:t>Coleta e estabilidade de espécimes</w:t>
      </w:r>
    </w:p>
    <w:p w14:paraId="0351A97F" w14:textId="77777777" w:rsidR="009145CD" w:rsidRPr="009145CD" w:rsidRDefault="009145CD" w:rsidP="009145CD">
      <w:r w:rsidRPr="009145CD">
        <w:t>As porfirinas urinárias são melhor analisadas em uma amostra aleatória fresca (10-20 mL) coletada sem qualquer conservante, mas protegida da luz, e devem sempre ser relatadas por mmol de creatinina.</w:t>
      </w:r>
    </w:p>
    <w:p w14:paraId="6EE02C13" w14:textId="77777777" w:rsidR="009145CD" w:rsidRPr="009145CD" w:rsidRDefault="009145CD" w:rsidP="009145CD">
      <w:r w:rsidRPr="009145CD">
        <w:t xml:space="preserve">Cerca de 5 a 10 g de fezes úmidas são suficientes para a análise de porfirina. Alterações diagnósticas significativas na concentração de porfirina são improváveis </w:t>
      </w:r>
      <w:r w:rsidRPr="009145CD">
        <w:rPr>
          <w:rFonts w:ascii="Arial" w:hAnsi="Arial" w:cs="Arial"/>
        </w:rPr>
        <w:t>​​</w:t>
      </w:r>
      <w:r w:rsidRPr="009145CD">
        <w:t>de ocorrer em at</w:t>
      </w:r>
      <w:r w:rsidRPr="009145CD">
        <w:rPr>
          <w:rFonts w:ascii="Aptos" w:hAnsi="Aptos" w:cs="Aptos"/>
        </w:rPr>
        <w:t>é</w:t>
      </w:r>
      <w:r w:rsidRPr="009145CD">
        <w:t xml:space="preserve"> 36 horas em temperatura ambiente, se protegidas da luz, permitindo o envio das amostras para um laborat</w:t>
      </w:r>
      <w:r w:rsidRPr="009145CD">
        <w:rPr>
          <w:rFonts w:ascii="Aptos" w:hAnsi="Aptos" w:cs="Aptos"/>
        </w:rPr>
        <w:t>ó</w:t>
      </w:r>
      <w:r w:rsidRPr="009145CD">
        <w:t>rio especializado.</w:t>
      </w:r>
    </w:p>
    <w:p w14:paraId="2907C4ED" w14:textId="77777777" w:rsidR="009145CD" w:rsidRPr="009145CD" w:rsidRDefault="009145CD" w:rsidP="009145CD">
      <w:r w:rsidRPr="009145CD">
        <w:t xml:space="preserve">As amostras são estáveis </w:t>
      </w:r>
      <w:r w:rsidRPr="009145CD">
        <w:rPr>
          <w:rFonts w:ascii="Arial" w:hAnsi="Arial" w:cs="Arial"/>
        </w:rPr>
        <w:t>​​</w:t>
      </w:r>
      <w:r w:rsidRPr="009145CD">
        <w:t>por muitos meses a -20</w:t>
      </w:r>
      <w:r w:rsidRPr="009145CD">
        <w:rPr>
          <w:rFonts w:ascii="Aptos" w:hAnsi="Aptos" w:cs="Aptos"/>
        </w:rPr>
        <w:t>°</w:t>
      </w:r>
      <w:r w:rsidRPr="009145CD">
        <w:t xml:space="preserve"> C.</w:t>
      </w:r>
    </w:p>
    <w:p w14:paraId="2A1A716B" w14:textId="77777777" w:rsidR="009145CD" w:rsidRPr="009145CD" w:rsidRDefault="009145CD" w:rsidP="009145CD">
      <w:r w:rsidRPr="009145CD">
        <w:t>Para análise de porfirina plasmática, recomenda-se 5 mL de sangue anticoagulado com EDTA, protegido da luz. O plasma deve ser separado em até 24 horas ou o mais breve possível para evitar que a contaminação com hemoglobina interfira na análise de porfirina.</w:t>
      </w:r>
    </w:p>
    <w:p w14:paraId="537DEDFC" w14:textId="77777777" w:rsidR="009145CD" w:rsidRPr="009145CD" w:rsidRDefault="009145CD" w:rsidP="009145CD">
      <w:r w:rsidRPr="009145CD">
        <w:rPr>
          <w:b/>
          <w:bCs/>
        </w:rPr>
        <w:t>Procedimentos analíticos</w:t>
      </w:r>
    </w:p>
    <w:p w14:paraId="67524166" w14:textId="77777777" w:rsidR="000E7571" w:rsidRDefault="009145CD" w:rsidP="009145CD">
      <w:r w:rsidRPr="009145CD">
        <w:rPr>
          <w:u w:val="single"/>
        </w:rPr>
        <w:t>Porfirina total eritrocitária</w:t>
      </w:r>
      <w:r w:rsidR="000E7571">
        <w:t>.</w:t>
      </w:r>
      <w:r w:rsidRPr="009145CD">
        <w:t xml:space="preserve"> </w:t>
      </w:r>
    </w:p>
    <w:p w14:paraId="211FCDC4" w14:textId="162A141C" w:rsidR="009145CD" w:rsidRPr="009145CD" w:rsidRDefault="009145CD" w:rsidP="009145CD">
      <w:r w:rsidRPr="009145CD">
        <w:t>O método mais amplamente utilizado para porfirina total eritrocitária é baseado em extração dupla e fluorometria.</w:t>
      </w:r>
    </w:p>
    <w:p w14:paraId="7C21ED8C" w14:textId="77777777" w:rsidR="000E7571" w:rsidRDefault="009145CD" w:rsidP="009145CD">
      <w:r w:rsidRPr="009145CD">
        <w:rPr>
          <w:u w:val="single"/>
        </w:rPr>
        <w:t>Protoporfirina livre de zinco e metal</w:t>
      </w:r>
      <w:r w:rsidRPr="009145CD">
        <w:t xml:space="preserve">. </w:t>
      </w:r>
    </w:p>
    <w:p w14:paraId="5C259D49" w14:textId="59A3CDFB" w:rsidR="009145CD" w:rsidRPr="009145CD" w:rsidRDefault="009145CD" w:rsidP="009145CD">
      <w:r w:rsidRPr="009145CD">
        <w:t>Isso requer extração com um solvente neutro seguido por espectroscopia de fluorescência ou HPLC para distinguir a protoporfirina livre de metal da protoporfirina de zinco.</w:t>
      </w:r>
    </w:p>
    <w:p w14:paraId="5614C944" w14:textId="77777777" w:rsidR="000E7571" w:rsidRDefault="009145CD" w:rsidP="009145CD">
      <w:r w:rsidRPr="009145CD">
        <w:rPr>
          <w:u w:val="single"/>
        </w:rPr>
        <w:t>Espectroscopia de emissão de fluorescência de porfirina plasmática</w:t>
      </w:r>
      <w:r w:rsidR="000E7571">
        <w:rPr>
          <w:u w:val="single"/>
        </w:rPr>
        <w:t>.</w:t>
      </w:r>
      <w:r w:rsidRPr="009145CD">
        <w:t xml:space="preserve"> </w:t>
      </w:r>
    </w:p>
    <w:p w14:paraId="2A0FE57E" w14:textId="3CA30C1F" w:rsidR="009145CD" w:rsidRPr="009145CD" w:rsidRDefault="009145CD" w:rsidP="009145CD">
      <w:r w:rsidRPr="009145CD">
        <w:t>Este método determina o espectro de emissão de fluorescência do plasma diluído em solução salina excitado a 405 nm.</w:t>
      </w:r>
    </w:p>
    <w:p w14:paraId="0D3D42EE" w14:textId="77777777" w:rsidR="000E7571" w:rsidRDefault="009145CD" w:rsidP="009145CD">
      <w:pPr>
        <w:rPr>
          <w:u w:val="single"/>
        </w:rPr>
      </w:pPr>
      <w:r w:rsidRPr="009145CD">
        <w:rPr>
          <w:u w:val="single"/>
        </w:rPr>
        <w:t>Fracionamento de porfirinas na urina e nas fezes</w:t>
      </w:r>
      <w:r w:rsidR="000E7571">
        <w:rPr>
          <w:u w:val="single"/>
        </w:rPr>
        <w:t>.</w:t>
      </w:r>
    </w:p>
    <w:p w14:paraId="3EE3E2CC" w14:textId="023D4AFA" w:rsidR="009145CD" w:rsidRPr="009145CD" w:rsidRDefault="009145CD" w:rsidP="009145CD">
      <w:r w:rsidRPr="009145CD">
        <w:t>O fracionamento de porfirinas urinárias e fecais utiliza preparação de amostra, separação por HPLC e detecção fluorométrica.</w:t>
      </w:r>
    </w:p>
    <w:p w14:paraId="478085A6" w14:textId="77777777" w:rsidR="009145CD" w:rsidRPr="009145CD" w:rsidRDefault="009145CD" w:rsidP="009145CD">
      <w:pPr>
        <w:rPr>
          <w:b/>
          <w:bCs/>
        </w:rPr>
      </w:pPr>
      <w:r w:rsidRPr="009145CD">
        <w:rPr>
          <w:b/>
          <w:bCs/>
        </w:rPr>
        <w:t>2.2. Diagnóstico do tipo de porfiria cutânea</w:t>
      </w:r>
    </w:p>
    <w:p w14:paraId="28940D78" w14:textId="77777777" w:rsidR="009145CD" w:rsidRPr="009145CD" w:rsidRDefault="009145CD" w:rsidP="009145CD">
      <w:pPr>
        <w:rPr>
          <w:b/>
          <w:bCs/>
        </w:rPr>
      </w:pPr>
      <w:r w:rsidRPr="009145CD">
        <w:rPr>
          <w:b/>
          <w:bCs/>
        </w:rPr>
        <w:t>2.2.1. Algoritmos de diagnóstico para porfiria cutânea com sintomas atuais</w:t>
      </w:r>
    </w:p>
    <w:p w14:paraId="52D5781A" w14:textId="77777777" w:rsidR="009145CD" w:rsidRPr="009145CD" w:rsidRDefault="009145CD" w:rsidP="009145CD">
      <w:r w:rsidRPr="009145CD">
        <w:rPr>
          <w:b/>
          <w:bCs/>
        </w:rPr>
        <w:t>Critérios diagnósticos</w:t>
      </w:r>
    </w:p>
    <w:p w14:paraId="626D7089" w14:textId="77777777" w:rsidR="009145CD" w:rsidRPr="009145CD" w:rsidRDefault="009145CD" w:rsidP="009145CD">
      <w:r w:rsidRPr="009145CD">
        <w:t>- </w:t>
      </w:r>
      <w:r w:rsidRPr="009145CD">
        <w:rPr>
          <w:u w:val="single"/>
        </w:rPr>
        <w:t>Protoporfiria eritropoiética</w:t>
      </w:r>
      <w:r w:rsidRPr="009145CD">
        <w:t> (PPE)</w:t>
      </w:r>
    </w:p>
    <w:p w14:paraId="1B83119C" w14:textId="77777777" w:rsidR="009145CD" w:rsidRPr="009145CD" w:rsidRDefault="009145CD" w:rsidP="009145CD">
      <w:r w:rsidRPr="009145CD">
        <w:t>Pico de emissão de fluorescência de porfirina plasmática maior que 623 nm e aumento de protoporfirina livre de metal em eritrócitos.</w:t>
      </w:r>
    </w:p>
    <w:p w14:paraId="0E475F59" w14:textId="77777777" w:rsidR="009145CD" w:rsidRPr="009145CD" w:rsidRDefault="009145CD" w:rsidP="009145CD">
      <w:r w:rsidRPr="009145CD">
        <w:t>Comentários</w:t>
      </w:r>
    </w:p>
    <w:p w14:paraId="63218C5B" w14:textId="77777777" w:rsidR="009145CD" w:rsidRPr="009145CD" w:rsidRDefault="009145CD" w:rsidP="009145CD">
      <w:r w:rsidRPr="009145CD">
        <w:t>A EPP é a porfiria mais frequente na infância. Raramente, uma forma de EPP pode ser adquirida, geralmente associada a condições mielodisplásicas.</w:t>
      </w:r>
    </w:p>
    <w:p w14:paraId="191273A6" w14:textId="77777777" w:rsidR="009145CD" w:rsidRPr="009145CD" w:rsidRDefault="009145CD" w:rsidP="009145CD">
      <w:r w:rsidRPr="009145CD">
        <w:t>A análise de DNA identificará pacientes com EPP que apresentam mutações </w:t>
      </w:r>
      <w:r w:rsidRPr="009145CD">
        <w:rPr>
          <w:i/>
          <w:iCs/>
        </w:rPr>
        <w:t>FECH</w:t>
      </w:r>
      <w:r w:rsidRPr="009145CD">
        <w:br/>
        <w:t>bialélicas e, portanto, podem ter um risco aumentado de desenvolver doença hepática. Os resultados genéticos também são úteis para determinar o risco para um futuro filho.</w:t>
      </w:r>
    </w:p>
    <w:p w14:paraId="73EB730E" w14:textId="77777777" w:rsidR="009145CD" w:rsidRPr="009145CD" w:rsidRDefault="009145CD" w:rsidP="009145CD">
      <w:r w:rsidRPr="009145CD">
        <w:t>- </w:t>
      </w:r>
      <w:r w:rsidRPr="009145CD">
        <w:rPr>
          <w:u w:val="single"/>
        </w:rPr>
        <w:t>Protoporfiria eritropoiética ligada ao cromossomo X</w:t>
      </w:r>
      <w:r w:rsidRPr="009145CD">
        <w:t> (XLEPP)</w:t>
      </w:r>
    </w:p>
    <w:p w14:paraId="2AA9D26E" w14:textId="77777777" w:rsidR="009145CD" w:rsidRPr="009145CD" w:rsidRDefault="009145CD" w:rsidP="009145CD">
      <w:r w:rsidRPr="009145CD">
        <w:t>Pico de emissão de fluorescência de porfirina plasmática maior que 623 nm e aumento de protoporfirina livre de metal e zinco eritrocitária. A análise da sequência de DNA e a descoberta de uma mutação no éxon 11 do gene ALAS2 são necessárias para confirmar o diagnóstico.</w:t>
      </w:r>
    </w:p>
    <w:p w14:paraId="4FFA80A1" w14:textId="77777777" w:rsidR="009145CD" w:rsidRPr="009145CD" w:rsidRDefault="009145CD" w:rsidP="009145CD">
      <w:r w:rsidRPr="009145CD">
        <w:t>Comentários</w:t>
      </w:r>
    </w:p>
    <w:p w14:paraId="582582F1" w14:textId="77777777" w:rsidR="009145CD" w:rsidRPr="009145CD" w:rsidRDefault="009145CD" w:rsidP="009145CD">
      <w:r w:rsidRPr="009145CD">
        <w:t>Aumento acentuado do total de eritrócitos e protoporfirina livre de metais, com protoporfirina de zinco representando mais de 15% do total, sugere XLEPP.</w:t>
      </w:r>
    </w:p>
    <w:p w14:paraId="321D4B51" w14:textId="77777777" w:rsidR="009145CD" w:rsidRPr="009145CD" w:rsidRDefault="009145CD" w:rsidP="009145CD">
      <w:r w:rsidRPr="009145CD">
        <w:t>- </w:t>
      </w:r>
      <w:r w:rsidRPr="009145CD">
        <w:rPr>
          <w:u w:val="single"/>
        </w:rPr>
        <w:t>Porfiria Cutânea Tardia</w:t>
      </w:r>
      <w:r w:rsidRPr="009145CD">
        <w:t> (PCT)</w:t>
      </w:r>
    </w:p>
    <w:p w14:paraId="28DF2E41" w14:textId="77777777" w:rsidR="009145CD" w:rsidRPr="009145CD" w:rsidRDefault="009145CD" w:rsidP="009145CD">
      <w:r w:rsidRPr="009145CD">
        <w:t>Pico de emissão de fluorescência de porfirina plasmática igual ou menor que 623 nm com predominância de uro- e hepta- porfirinas na urina e hepta-, penta- e isocoproporfirinas nas fezes.</w:t>
      </w:r>
    </w:p>
    <w:p w14:paraId="14FE4690" w14:textId="77777777" w:rsidR="009145CD" w:rsidRPr="009145CD" w:rsidRDefault="009145CD" w:rsidP="009145CD">
      <w:r w:rsidRPr="009145CD">
        <w:t>Comentários</w:t>
      </w:r>
    </w:p>
    <w:p w14:paraId="79E5B8B5" w14:textId="77777777" w:rsidR="009145CD" w:rsidRPr="009145CD" w:rsidRDefault="009145CD" w:rsidP="009145CD">
      <w:r w:rsidRPr="009145CD">
        <w:t>Em todo o mundo, a maioria dos pacientes (~80%) apresenta uma forma esporádica de PCT, na qual o gene UROD é normal. O rastreamento genético familiar pode ser realizado em ~20% dos casos em que a PCT é hereditária. A porfiria hepatoeritropoiética (HEP) é uma forma rara de PCT, na qual mutações no gene UROD estão presentes em ambos os alelos.</w:t>
      </w:r>
    </w:p>
    <w:p w14:paraId="7CEBF302" w14:textId="77777777" w:rsidR="009145CD" w:rsidRPr="009145CD" w:rsidRDefault="009145CD" w:rsidP="009145CD">
      <w:r w:rsidRPr="009145CD">
        <w:t>Pacientes com pseudoporfiria apresentam manifestações cutâneas que imitam clínica e histologicamente a PCT.</w:t>
      </w:r>
    </w:p>
    <w:p w14:paraId="02D68C4A" w14:textId="77777777" w:rsidR="009145CD" w:rsidRPr="009145CD" w:rsidRDefault="009145CD" w:rsidP="009145CD">
      <w:r w:rsidRPr="009145CD">
        <w:t>- </w:t>
      </w:r>
      <w:r w:rsidRPr="009145CD">
        <w:rPr>
          <w:u w:val="single"/>
        </w:rPr>
        <w:t>Porfiria eritropoiética congênita</w:t>
      </w:r>
      <w:r w:rsidRPr="009145CD">
        <w:t> (CEP)</w:t>
      </w:r>
    </w:p>
    <w:p w14:paraId="7BD0B065" w14:textId="77777777" w:rsidR="009145CD" w:rsidRPr="009145CD" w:rsidRDefault="009145CD" w:rsidP="009145CD">
      <w:r w:rsidRPr="009145CD">
        <w:t>Pico de emissão de fluorescência de porfirina plasmática igual ou menor que 623 nm, com mais de 80% da coproporfirina nas fezes sendo isômero I. Uroporfirinogênio I e coproporfirinogênio I altamente aumentados na urina e eritrócitos.</w:t>
      </w:r>
    </w:p>
    <w:p w14:paraId="100C17C5" w14:textId="77777777" w:rsidR="009145CD" w:rsidRPr="009145CD" w:rsidRDefault="009145CD" w:rsidP="009145CD">
      <w:r w:rsidRPr="009145CD">
        <w:t>Comentários</w:t>
      </w:r>
    </w:p>
    <w:p w14:paraId="3AF89B89" w14:textId="77777777" w:rsidR="009145CD" w:rsidRPr="009145CD" w:rsidRDefault="009145CD" w:rsidP="009145CD">
      <w:r w:rsidRPr="009145CD">
        <w:t>Esta é a menos comum, porém a mais grave das porfirias cutâneas, embora a gravidade possa ser altamente variável, e casos mais leves e de início tardio também sejam observados. A prevalência é inferior a uma por milhão no Reino Unido. Trata-se de uma doença autossômica recessiva com mutações homoalélicas ou heteroalélicas no gene </w:t>
      </w:r>
      <w:r w:rsidRPr="009145CD">
        <w:rPr>
          <w:i/>
          <w:iCs/>
        </w:rPr>
        <w:t>UROS ou, raramente, no gene GATA1</w:t>
      </w:r>
      <w:r w:rsidRPr="009145CD">
        <w:t> ligado ao cromossomo X (Phillips, 2007). A análise genética pode ser útil em pacientes com CEP, nos quais o diagnóstico pré-natal pode ser solicitado devido às complicações clínicas graves desta doença.</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936"/>
        <w:gridCol w:w="1367"/>
        <w:gridCol w:w="1507"/>
        <w:gridCol w:w="2088"/>
        <w:gridCol w:w="2200"/>
        <w:gridCol w:w="1832"/>
      </w:tblGrid>
      <w:tr w:rsidR="009145CD" w:rsidRPr="009145CD" w14:paraId="2E315A7B" w14:textId="77777777">
        <w:tc>
          <w:tcPr>
            <w:tcW w:w="735" w:type="dxa"/>
            <w:shd w:val="clear" w:color="auto" w:fill="FFFFFF"/>
            <w:hideMark/>
          </w:tcPr>
          <w:p w14:paraId="100EA57A" w14:textId="77777777" w:rsidR="009145CD" w:rsidRPr="009145CD" w:rsidRDefault="009145CD" w:rsidP="009145CD">
            <w:r w:rsidRPr="009145CD">
              <w:rPr>
                <w:b/>
                <w:bCs/>
              </w:rPr>
              <w:t>Tipo</w:t>
            </w:r>
          </w:p>
        </w:tc>
        <w:tc>
          <w:tcPr>
            <w:tcW w:w="1200" w:type="dxa"/>
            <w:shd w:val="clear" w:color="auto" w:fill="FFFFFF"/>
            <w:hideMark/>
          </w:tcPr>
          <w:p w14:paraId="1CEEFC62" w14:textId="77777777" w:rsidR="009145CD" w:rsidRPr="009145CD" w:rsidRDefault="009145CD" w:rsidP="009145CD">
            <w:r w:rsidRPr="009145CD">
              <w:rPr>
                <w:b/>
                <w:bCs/>
              </w:rPr>
              <w:t>ALA/PBG na urina</w:t>
            </w:r>
          </w:p>
        </w:tc>
        <w:tc>
          <w:tcPr>
            <w:tcW w:w="1215" w:type="dxa"/>
            <w:shd w:val="clear" w:color="auto" w:fill="FFFFFF"/>
            <w:hideMark/>
          </w:tcPr>
          <w:p w14:paraId="175504E2" w14:textId="77777777" w:rsidR="009145CD" w:rsidRPr="009145CD" w:rsidRDefault="009145CD" w:rsidP="009145CD">
            <w:r w:rsidRPr="009145CD">
              <w:rPr>
                <w:b/>
                <w:bCs/>
              </w:rPr>
              <w:t>Porfirinas na urina</w:t>
            </w:r>
          </w:p>
        </w:tc>
        <w:tc>
          <w:tcPr>
            <w:tcW w:w="1950" w:type="dxa"/>
            <w:shd w:val="clear" w:color="auto" w:fill="FFFFFF"/>
            <w:hideMark/>
          </w:tcPr>
          <w:p w14:paraId="33A91E4E" w14:textId="77777777" w:rsidR="009145CD" w:rsidRPr="009145CD" w:rsidRDefault="009145CD" w:rsidP="009145CD">
            <w:r w:rsidRPr="009145CD">
              <w:rPr>
                <w:b/>
                <w:bCs/>
              </w:rPr>
              <w:t>Porfirinas fecais</w:t>
            </w:r>
          </w:p>
        </w:tc>
        <w:tc>
          <w:tcPr>
            <w:tcW w:w="2055" w:type="dxa"/>
            <w:shd w:val="clear" w:color="auto" w:fill="FFFFFF"/>
            <w:hideMark/>
          </w:tcPr>
          <w:p w14:paraId="79FC65C2" w14:textId="77777777" w:rsidR="009145CD" w:rsidRPr="009145CD" w:rsidRDefault="009145CD" w:rsidP="009145CD">
            <w:r w:rsidRPr="009145CD">
              <w:rPr>
                <w:b/>
                <w:bCs/>
              </w:rPr>
              <w:t>Porfirinas eritrocitárias</w:t>
            </w:r>
          </w:p>
        </w:tc>
        <w:tc>
          <w:tcPr>
            <w:tcW w:w="1485" w:type="dxa"/>
            <w:shd w:val="clear" w:color="auto" w:fill="FFFFFF"/>
            <w:hideMark/>
          </w:tcPr>
          <w:p w14:paraId="62D8B1FE" w14:textId="77777777" w:rsidR="009145CD" w:rsidRPr="009145CD" w:rsidRDefault="009145CD" w:rsidP="009145CD">
            <w:r w:rsidRPr="009145CD">
              <w:rPr>
                <w:b/>
                <w:bCs/>
              </w:rPr>
              <w:t>Pico de emissão de fluorescência plasmática</w:t>
            </w:r>
          </w:p>
        </w:tc>
      </w:tr>
      <w:tr w:rsidR="009145CD" w:rsidRPr="009145CD" w14:paraId="6C62797D" w14:textId="77777777">
        <w:tc>
          <w:tcPr>
            <w:tcW w:w="735" w:type="dxa"/>
            <w:shd w:val="clear" w:color="auto" w:fill="FFFFFF"/>
            <w:hideMark/>
          </w:tcPr>
          <w:p w14:paraId="3668E82B" w14:textId="77777777" w:rsidR="009145CD" w:rsidRPr="009145CD" w:rsidRDefault="009145CD" w:rsidP="009145CD">
            <w:r w:rsidRPr="009145CD">
              <w:t>EPP</w:t>
            </w:r>
          </w:p>
        </w:tc>
        <w:tc>
          <w:tcPr>
            <w:tcW w:w="1200" w:type="dxa"/>
            <w:shd w:val="clear" w:color="auto" w:fill="FFFFFF"/>
            <w:hideMark/>
          </w:tcPr>
          <w:p w14:paraId="719F7809" w14:textId="77777777" w:rsidR="009145CD" w:rsidRPr="009145CD" w:rsidRDefault="009145CD" w:rsidP="009145CD">
            <w:r w:rsidRPr="009145CD">
              <w:t>Não aumentou</w:t>
            </w:r>
          </w:p>
        </w:tc>
        <w:tc>
          <w:tcPr>
            <w:tcW w:w="1215" w:type="dxa"/>
            <w:shd w:val="clear" w:color="auto" w:fill="FFFFFF"/>
            <w:hideMark/>
          </w:tcPr>
          <w:p w14:paraId="0DCCD6E0" w14:textId="77777777" w:rsidR="009145CD" w:rsidRPr="009145CD" w:rsidRDefault="009145CD" w:rsidP="009145CD">
            <w:r w:rsidRPr="009145CD">
              <w:t>Não aumentado</w:t>
            </w:r>
          </w:p>
        </w:tc>
        <w:tc>
          <w:tcPr>
            <w:tcW w:w="1950" w:type="dxa"/>
            <w:shd w:val="clear" w:color="auto" w:fill="FFFFFF"/>
            <w:hideMark/>
          </w:tcPr>
          <w:p w14:paraId="065C0E8B" w14:textId="77777777" w:rsidR="009145CD" w:rsidRPr="009145CD" w:rsidRDefault="009145CD" w:rsidP="009145CD">
            <w:r w:rsidRPr="009145CD">
              <w:t>+/-Protoporfirina </w:t>
            </w:r>
            <w:r w:rsidRPr="009145CD">
              <w:rPr>
                <w:vertAlign w:val="superscript"/>
              </w:rPr>
              <w:t>(1)</w:t>
            </w:r>
          </w:p>
        </w:tc>
        <w:tc>
          <w:tcPr>
            <w:tcW w:w="2055" w:type="dxa"/>
            <w:shd w:val="clear" w:color="auto" w:fill="FFFFFF"/>
            <w:hideMark/>
          </w:tcPr>
          <w:p w14:paraId="14A6A2B2" w14:textId="77777777" w:rsidR="009145CD" w:rsidRPr="009145CD" w:rsidRDefault="009145CD" w:rsidP="009145CD">
            <w:r w:rsidRPr="009145CD">
              <w:t>Protoporfirina </w:t>
            </w:r>
            <w:r w:rsidRPr="009145CD">
              <w:rPr>
                <w:vertAlign w:val="superscript"/>
              </w:rPr>
              <w:t>(2)</w:t>
            </w:r>
          </w:p>
        </w:tc>
        <w:tc>
          <w:tcPr>
            <w:tcW w:w="1485" w:type="dxa"/>
            <w:shd w:val="clear" w:color="auto" w:fill="FFFFFF"/>
            <w:hideMark/>
          </w:tcPr>
          <w:p w14:paraId="57BC42FB" w14:textId="77777777" w:rsidR="009145CD" w:rsidRPr="009145CD" w:rsidRDefault="009145CD" w:rsidP="009145CD">
            <w:r w:rsidRPr="009145CD">
              <w:t>626-634 nm </w:t>
            </w:r>
            <w:r w:rsidRPr="009145CD">
              <w:rPr>
                <w:vertAlign w:val="superscript"/>
              </w:rPr>
              <w:t>(3)</w:t>
            </w:r>
          </w:p>
        </w:tc>
      </w:tr>
      <w:tr w:rsidR="009145CD" w:rsidRPr="009145CD" w14:paraId="0235E41F" w14:textId="77777777">
        <w:tc>
          <w:tcPr>
            <w:tcW w:w="735" w:type="dxa"/>
            <w:shd w:val="clear" w:color="auto" w:fill="FFFFFF"/>
            <w:hideMark/>
          </w:tcPr>
          <w:p w14:paraId="18DB963E" w14:textId="77777777" w:rsidR="009145CD" w:rsidRPr="009145CD" w:rsidRDefault="009145CD" w:rsidP="009145CD">
            <w:r w:rsidRPr="009145CD">
              <w:t>XLEPP</w:t>
            </w:r>
          </w:p>
        </w:tc>
        <w:tc>
          <w:tcPr>
            <w:tcW w:w="1200" w:type="dxa"/>
            <w:shd w:val="clear" w:color="auto" w:fill="FFFFFF"/>
            <w:hideMark/>
          </w:tcPr>
          <w:p w14:paraId="3B1F764E" w14:textId="77777777" w:rsidR="009145CD" w:rsidRPr="009145CD" w:rsidRDefault="009145CD" w:rsidP="009145CD">
            <w:r w:rsidRPr="009145CD">
              <w:t>Não aumentou</w:t>
            </w:r>
          </w:p>
        </w:tc>
        <w:tc>
          <w:tcPr>
            <w:tcW w:w="1215" w:type="dxa"/>
            <w:shd w:val="clear" w:color="auto" w:fill="FFFFFF"/>
            <w:hideMark/>
          </w:tcPr>
          <w:p w14:paraId="410A6780" w14:textId="77777777" w:rsidR="009145CD" w:rsidRPr="009145CD" w:rsidRDefault="009145CD" w:rsidP="009145CD">
            <w:r w:rsidRPr="009145CD">
              <w:t>Não aumentou</w:t>
            </w:r>
          </w:p>
        </w:tc>
        <w:tc>
          <w:tcPr>
            <w:tcW w:w="1950" w:type="dxa"/>
            <w:shd w:val="clear" w:color="auto" w:fill="FFFFFF"/>
            <w:hideMark/>
          </w:tcPr>
          <w:p w14:paraId="4731792F" w14:textId="77777777" w:rsidR="009145CD" w:rsidRPr="009145CD" w:rsidRDefault="009145CD" w:rsidP="009145CD">
            <w:r w:rsidRPr="009145CD">
              <w:t>+/- Protoporfirina</w:t>
            </w:r>
          </w:p>
        </w:tc>
        <w:tc>
          <w:tcPr>
            <w:tcW w:w="2055" w:type="dxa"/>
            <w:shd w:val="clear" w:color="auto" w:fill="FFFFFF"/>
            <w:hideMark/>
          </w:tcPr>
          <w:p w14:paraId="5002D830" w14:textId="77777777" w:rsidR="009145CD" w:rsidRPr="009145CD" w:rsidRDefault="009145CD" w:rsidP="009145CD">
            <w:r w:rsidRPr="009145CD">
              <w:t>Zn-proto, proto </w:t>
            </w:r>
            <w:r w:rsidRPr="009145CD">
              <w:rPr>
                <w:vertAlign w:val="superscript"/>
              </w:rPr>
              <w:t>(4)</w:t>
            </w:r>
          </w:p>
        </w:tc>
        <w:tc>
          <w:tcPr>
            <w:tcW w:w="1485" w:type="dxa"/>
            <w:shd w:val="clear" w:color="auto" w:fill="FFFFFF"/>
            <w:hideMark/>
          </w:tcPr>
          <w:p w14:paraId="182C9AA8" w14:textId="77777777" w:rsidR="009145CD" w:rsidRPr="009145CD" w:rsidRDefault="009145CD" w:rsidP="009145CD">
            <w:r w:rsidRPr="009145CD">
              <w:t>626-634 nm </w:t>
            </w:r>
            <w:r w:rsidRPr="009145CD">
              <w:rPr>
                <w:vertAlign w:val="superscript"/>
              </w:rPr>
              <w:t>(3)</w:t>
            </w:r>
          </w:p>
        </w:tc>
      </w:tr>
      <w:tr w:rsidR="009145CD" w:rsidRPr="009145CD" w14:paraId="46A71BFE" w14:textId="77777777">
        <w:tc>
          <w:tcPr>
            <w:tcW w:w="735" w:type="dxa"/>
            <w:shd w:val="clear" w:color="auto" w:fill="FFFFFF"/>
            <w:hideMark/>
          </w:tcPr>
          <w:p w14:paraId="687D1881" w14:textId="77777777" w:rsidR="009145CD" w:rsidRPr="009145CD" w:rsidRDefault="009145CD" w:rsidP="009145CD">
            <w:r w:rsidRPr="009145CD">
              <w:t>PCT</w:t>
            </w:r>
          </w:p>
        </w:tc>
        <w:tc>
          <w:tcPr>
            <w:tcW w:w="1200" w:type="dxa"/>
            <w:shd w:val="clear" w:color="auto" w:fill="FFFFFF"/>
            <w:hideMark/>
          </w:tcPr>
          <w:p w14:paraId="22220341" w14:textId="77777777" w:rsidR="009145CD" w:rsidRPr="009145CD" w:rsidRDefault="009145CD" w:rsidP="009145CD">
            <w:r w:rsidRPr="009145CD">
              <w:t>Não aumentou</w:t>
            </w:r>
          </w:p>
        </w:tc>
        <w:tc>
          <w:tcPr>
            <w:tcW w:w="1215" w:type="dxa"/>
            <w:shd w:val="clear" w:color="auto" w:fill="FFFFFF"/>
            <w:hideMark/>
          </w:tcPr>
          <w:p w14:paraId="0DE39ECC" w14:textId="77777777" w:rsidR="009145CD" w:rsidRPr="009145CD" w:rsidRDefault="009145CD" w:rsidP="009145CD">
            <w:r w:rsidRPr="009145CD">
              <w:t>Uro I e III</w:t>
            </w:r>
          </w:p>
          <w:p w14:paraId="704FA4D7" w14:textId="77777777" w:rsidR="009145CD" w:rsidRPr="009145CD" w:rsidRDefault="009145CD" w:rsidP="009145CD">
            <w:r w:rsidRPr="009145CD">
              <w:t>Hepta III</w:t>
            </w:r>
          </w:p>
        </w:tc>
        <w:tc>
          <w:tcPr>
            <w:tcW w:w="1950" w:type="dxa"/>
            <w:shd w:val="clear" w:color="auto" w:fill="FFFFFF"/>
            <w:hideMark/>
          </w:tcPr>
          <w:p w14:paraId="3A73B6CE" w14:textId="77777777" w:rsidR="009145CD" w:rsidRPr="009145CD" w:rsidRDefault="009145CD" w:rsidP="009145CD">
            <w:r w:rsidRPr="009145CD">
              <w:t>Isocopro</w:t>
            </w:r>
          </w:p>
          <w:p w14:paraId="0438C97E" w14:textId="77777777" w:rsidR="009145CD" w:rsidRPr="009145CD" w:rsidRDefault="009145CD" w:rsidP="009145CD">
            <w:r w:rsidRPr="009145CD">
              <w:t>Hepta</w:t>
            </w:r>
          </w:p>
          <w:p w14:paraId="11969349" w14:textId="77777777" w:rsidR="009145CD" w:rsidRPr="009145CD" w:rsidRDefault="009145CD" w:rsidP="009145CD">
            <w:r w:rsidRPr="009145CD">
              <w:t>Razão normal de coproporfirina III:I</w:t>
            </w:r>
          </w:p>
        </w:tc>
        <w:tc>
          <w:tcPr>
            <w:tcW w:w="2055" w:type="dxa"/>
            <w:shd w:val="clear" w:color="auto" w:fill="FFFFFF"/>
            <w:hideMark/>
          </w:tcPr>
          <w:p w14:paraId="589D06F3" w14:textId="77777777" w:rsidR="009145CD" w:rsidRPr="009145CD" w:rsidRDefault="009145CD" w:rsidP="009145CD">
            <w:r w:rsidRPr="009145CD">
              <w:t>Não aumentado</w:t>
            </w:r>
          </w:p>
        </w:tc>
        <w:tc>
          <w:tcPr>
            <w:tcW w:w="1485" w:type="dxa"/>
            <w:shd w:val="clear" w:color="auto" w:fill="FFFFFF"/>
            <w:hideMark/>
          </w:tcPr>
          <w:p w14:paraId="1B20714B" w14:textId="77777777" w:rsidR="009145CD" w:rsidRPr="009145CD" w:rsidRDefault="009145CD" w:rsidP="009145CD">
            <w:r w:rsidRPr="009145CD">
              <w:t>615-620 nm</w:t>
            </w:r>
          </w:p>
        </w:tc>
      </w:tr>
      <w:tr w:rsidR="009145CD" w:rsidRPr="009145CD" w14:paraId="4DDFC013" w14:textId="77777777">
        <w:tc>
          <w:tcPr>
            <w:tcW w:w="735" w:type="dxa"/>
            <w:shd w:val="clear" w:color="auto" w:fill="FFFFFF"/>
            <w:hideMark/>
          </w:tcPr>
          <w:p w14:paraId="13E9BFA2" w14:textId="77777777" w:rsidR="009145CD" w:rsidRPr="009145CD" w:rsidRDefault="009145CD" w:rsidP="009145CD">
            <w:r w:rsidRPr="009145CD">
              <w:t>CEP</w:t>
            </w:r>
          </w:p>
        </w:tc>
        <w:tc>
          <w:tcPr>
            <w:tcW w:w="1200" w:type="dxa"/>
            <w:shd w:val="clear" w:color="auto" w:fill="FFFFFF"/>
            <w:hideMark/>
          </w:tcPr>
          <w:p w14:paraId="096973F6" w14:textId="77777777" w:rsidR="009145CD" w:rsidRPr="009145CD" w:rsidRDefault="009145CD" w:rsidP="009145CD">
            <w:r w:rsidRPr="009145CD">
              <w:t>Não aumentou</w:t>
            </w:r>
          </w:p>
        </w:tc>
        <w:tc>
          <w:tcPr>
            <w:tcW w:w="1215" w:type="dxa"/>
            <w:shd w:val="clear" w:color="auto" w:fill="FFFFFF"/>
            <w:hideMark/>
          </w:tcPr>
          <w:p w14:paraId="2D924A22" w14:textId="77777777" w:rsidR="009145CD" w:rsidRPr="009145CD" w:rsidRDefault="009145CD" w:rsidP="009145CD">
            <w:r w:rsidRPr="009145CD">
              <w:t>Uro I</w:t>
            </w:r>
          </w:p>
          <w:p w14:paraId="6032C2CE" w14:textId="77777777" w:rsidR="009145CD" w:rsidRPr="009145CD" w:rsidRDefault="009145CD" w:rsidP="009145CD">
            <w:r w:rsidRPr="009145CD">
              <w:t>Copro I</w:t>
            </w:r>
          </w:p>
        </w:tc>
        <w:tc>
          <w:tcPr>
            <w:tcW w:w="1950" w:type="dxa"/>
            <w:shd w:val="clear" w:color="auto" w:fill="FFFFFF"/>
            <w:hideMark/>
          </w:tcPr>
          <w:p w14:paraId="16684B7B" w14:textId="77777777" w:rsidR="009145CD" w:rsidRPr="009145CD" w:rsidRDefault="009145CD" w:rsidP="009145CD">
            <w:r w:rsidRPr="009145CD">
              <w:t>Copro I</w:t>
            </w:r>
          </w:p>
        </w:tc>
        <w:tc>
          <w:tcPr>
            <w:tcW w:w="2055" w:type="dxa"/>
            <w:shd w:val="clear" w:color="auto" w:fill="FFFFFF"/>
            <w:hideMark/>
          </w:tcPr>
          <w:p w14:paraId="3A245DB7" w14:textId="77777777" w:rsidR="009145CD" w:rsidRPr="009145CD" w:rsidRDefault="009145CD" w:rsidP="009145CD">
            <w:r w:rsidRPr="009145CD">
              <w:t>Zn-proto, proto</w:t>
            </w:r>
          </w:p>
          <w:p w14:paraId="202BF985" w14:textId="77777777" w:rsidR="009145CD" w:rsidRPr="009145CD" w:rsidRDefault="009145CD" w:rsidP="009145CD">
            <w:r w:rsidRPr="009145CD">
              <w:t>Copro I, uro I</w:t>
            </w:r>
          </w:p>
        </w:tc>
        <w:tc>
          <w:tcPr>
            <w:tcW w:w="1485" w:type="dxa"/>
            <w:shd w:val="clear" w:color="auto" w:fill="FFFFFF"/>
            <w:hideMark/>
          </w:tcPr>
          <w:p w14:paraId="52101418" w14:textId="77777777" w:rsidR="009145CD" w:rsidRPr="009145CD" w:rsidRDefault="009145CD" w:rsidP="009145CD">
            <w:r w:rsidRPr="009145CD">
              <w:t>615-620 nm</w:t>
            </w:r>
          </w:p>
        </w:tc>
      </w:tr>
    </w:tbl>
    <w:p w14:paraId="1BD86D33" w14:textId="77777777" w:rsidR="009145CD" w:rsidRPr="009145CD" w:rsidRDefault="009145CD" w:rsidP="009145CD">
      <w:r w:rsidRPr="009145CD">
        <w:rPr>
          <w:vertAlign w:val="superscript"/>
        </w:rPr>
        <w:t>(1)</w:t>
      </w:r>
      <w:r w:rsidRPr="009145CD">
        <w:t> Aumentado em cerca de 60% dos pacientes. </w:t>
      </w:r>
      <w:r w:rsidRPr="009145CD">
        <w:rPr>
          <w:vertAlign w:val="superscript"/>
        </w:rPr>
        <w:t>(2)</w:t>
      </w:r>
      <w:r w:rsidRPr="009145CD">
        <w:t> Porfirina eritrocitária total tipicamente maior que 4 µmol/L eritrócitos com mais de 70% de protoporfirina livre de metal. </w:t>
      </w:r>
      <w:r w:rsidRPr="009145CD">
        <w:rPr>
          <w:vertAlign w:val="superscript"/>
        </w:rPr>
        <w:t>(3)</w:t>
      </w:r>
      <w:r w:rsidRPr="009145CD">
        <w:t> A protoporfirina ligada à albumina tem um pico de emissão de fluorescência em torno de 636 nm, enquanto a protoporfirina ligada à globina (se houver hemólise na amostra) tem um pico em torno de 628 nm. </w:t>
      </w:r>
      <w:r w:rsidRPr="009145CD">
        <w:rPr>
          <w:vertAlign w:val="superscript"/>
        </w:rPr>
        <w:t>(4)</w:t>
      </w:r>
      <w:r w:rsidRPr="009145CD">
        <w:t> Porfirina eritrocitária total maior que 4 µmol/L eritrócitos com Zn-protoporfirina de 20 a 60% da protoporfirina total. A análise do gene </w:t>
      </w:r>
      <w:r w:rsidRPr="009145CD">
        <w:rPr>
          <w:i/>
          <w:iCs/>
        </w:rPr>
        <w:t>ALAS2</w:t>
      </w:r>
      <w:r w:rsidRPr="009145CD">
        <w:t> é recomendada para confirmação do diagnóstico.</w:t>
      </w:r>
    </w:p>
    <w:p w14:paraId="58E1FE44" w14:textId="77777777" w:rsidR="009145CD" w:rsidRPr="009145CD" w:rsidRDefault="009145CD" w:rsidP="009145CD">
      <w:r w:rsidRPr="009145CD">
        <w:t>- </w:t>
      </w:r>
      <w:r w:rsidRPr="009145CD">
        <w:rPr>
          <w:u w:val="single"/>
        </w:rPr>
        <w:t>Coproporfiria hereditária</w:t>
      </w:r>
      <w:r w:rsidRPr="009145CD">
        <w:t> (CHP)</w:t>
      </w:r>
    </w:p>
    <w:p w14:paraId="70E44E24" w14:textId="77777777" w:rsidR="009145CD" w:rsidRPr="009145CD" w:rsidRDefault="009145CD" w:rsidP="009145CD">
      <w:r w:rsidRPr="009145CD">
        <w:t>Pico de emissão de fluorescência de porfirina plasmática igual ou menor que 623 nm com uma razão de isômero coproporfirina III:I fecal maior que 2,0</w:t>
      </w:r>
    </w:p>
    <w:p w14:paraId="0196BA4F" w14:textId="77777777" w:rsidR="009145CD" w:rsidRPr="009145CD" w:rsidRDefault="009145CD" w:rsidP="009145CD">
      <w:r w:rsidRPr="009145CD">
        <w:t>Comentários</w:t>
      </w:r>
    </w:p>
    <w:p w14:paraId="0E762CAA" w14:textId="77777777" w:rsidR="009145CD" w:rsidRPr="009145CD" w:rsidRDefault="009145CD" w:rsidP="009145CD">
      <w:r w:rsidRPr="009145CD">
        <w:t>30% dos pacientes com essa porfiria aguda apresentam apenas sintomas cutâneos.</w:t>
      </w:r>
    </w:p>
    <w:p w14:paraId="669C1F91" w14:textId="77777777" w:rsidR="009145CD" w:rsidRPr="009145CD" w:rsidRDefault="009145CD" w:rsidP="009145CD">
      <w:r w:rsidRPr="009145CD">
        <w:t>- </w:t>
      </w:r>
      <w:r w:rsidRPr="009145CD">
        <w:rPr>
          <w:u w:val="single"/>
        </w:rPr>
        <w:t>Porfiria variegada</w:t>
      </w:r>
      <w:r w:rsidRPr="009145CD">
        <w:t> (VP)</w:t>
      </w:r>
    </w:p>
    <w:p w14:paraId="0E73F0A8" w14:textId="77777777" w:rsidR="009145CD" w:rsidRPr="009145CD" w:rsidRDefault="009145CD" w:rsidP="009145CD">
      <w:r w:rsidRPr="009145CD">
        <w:t>Pico de emissão de fluorescência de porfirina plasmática maior que 623 nm com análise de protoporfirina eritrocitária normal</w:t>
      </w:r>
    </w:p>
    <w:p w14:paraId="10E41947" w14:textId="77777777" w:rsidR="009145CD" w:rsidRPr="009145CD" w:rsidRDefault="009145CD" w:rsidP="009145CD">
      <w:r w:rsidRPr="009145CD">
        <w:t>Comentários</w:t>
      </w:r>
    </w:p>
    <w:p w14:paraId="19AA6DC5" w14:textId="77777777" w:rsidR="009145CD" w:rsidRPr="009145CD" w:rsidRDefault="009145CD" w:rsidP="009145CD">
      <w:r w:rsidRPr="009145CD">
        <w:t>70% dos pacientes com essa porfiria aguda apresentam apenas sintomas cutâneos.</w:t>
      </w:r>
    </w:p>
    <w:p w14:paraId="3A41E227" w14:textId="77777777" w:rsidR="009145CD" w:rsidRPr="009145CD" w:rsidRDefault="009145CD" w:rsidP="009145CD">
      <w:r w:rsidRPr="009145CD">
        <w:t>2.2.2. Algoritmos de diagnóstico para porfiria cutânea com sintomas prévios</w:t>
      </w:r>
    </w:p>
    <w:p w14:paraId="0C8DC5DE" w14:textId="77777777" w:rsidR="009145CD" w:rsidRPr="009145CD" w:rsidRDefault="009145CD" w:rsidP="009145CD">
      <w:r w:rsidRPr="009145CD">
        <w:rPr>
          <w:b/>
          <w:bCs/>
        </w:rPr>
        <w:t>Informações básicas</w:t>
      </w:r>
    </w:p>
    <w:p w14:paraId="35EC8501" w14:textId="77777777" w:rsidR="009145CD" w:rsidRPr="009145CD" w:rsidRDefault="009145CD" w:rsidP="009145CD">
      <w:r w:rsidRPr="009145CD">
        <w:t>Confirmar um diagnóstico de porfiria cutânea em um indivíduo assintomático muitos anos após a doença inicial é desafiador.</w:t>
      </w:r>
    </w:p>
    <w:p w14:paraId="4DB74969" w14:textId="77777777" w:rsidR="009145CD" w:rsidRPr="009145CD" w:rsidRDefault="009145CD" w:rsidP="009145CD">
      <w:r w:rsidRPr="009145CD">
        <w:rPr>
          <w:b/>
          <w:bCs/>
        </w:rPr>
        <w:t>Critérios diagnósticos</w:t>
      </w:r>
    </w:p>
    <w:p w14:paraId="0B881704" w14:textId="77777777" w:rsidR="009145CD" w:rsidRPr="009145CD" w:rsidRDefault="009145CD" w:rsidP="009145CD">
      <w:r w:rsidRPr="009145CD">
        <w:t>A estratégia para diagnóstico de um paciente com sintomas prévios de porfiria cutânea é semelhante à mostrada acima para pacientes sintomáticos, embora uma cintilografia de fluorescência de porfirina plasmática normal não descarte uma porfiria cutânea.</w:t>
      </w:r>
    </w:p>
    <w:p w14:paraId="7EE7AE12" w14:textId="77777777" w:rsidR="009145CD" w:rsidRPr="009145CD" w:rsidRDefault="009145CD" w:rsidP="009145CD">
      <w:r w:rsidRPr="009145CD">
        <w:t>- </w:t>
      </w:r>
      <w:r w:rsidRPr="009145CD">
        <w:rPr>
          <w:u w:val="single"/>
        </w:rPr>
        <w:t>Porfiria Cutânea Tardia</w:t>
      </w:r>
      <w:r w:rsidRPr="009145CD">
        <w:t> (PCT)</w:t>
      </w:r>
    </w:p>
    <w:p w14:paraId="190DDC88" w14:textId="77777777" w:rsidR="009145CD" w:rsidRPr="009145CD" w:rsidRDefault="009145CD" w:rsidP="009145CD">
      <w:r w:rsidRPr="009145CD">
        <w:t>Pacientes com PCT que receberam tratamento adequado apresentarão níveis normais de porfirina na urina, fezes e plasma durante a remissão, embora alguns pacientes possam apresentar concentrações ligeiramente aumentadas de uro e heptaporfirina. Em pacientes em remissão que relatam um diagnóstico anterior de PCT para o qual não há evidências documentadas inequívocas (por exemplo, laudos laboratoriais), as opções para confirmar tal diagnóstico são limitadas, visto que pacientes com PCT esporádica não apresentam mutação no gene </w:t>
      </w:r>
      <w:r w:rsidRPr="009145CD">
        <w:rPr>
          <w:i/>
          <w:iCs/>
        </w:rPr>
        <w:t>UROD</w:t>
      </w:r>
      <w:r w:rsidRPr="009145CD">
        <w:t> .</w:t>
      </w:r>
    </w:p>
    <w:p w14:paraId="43D207C7" w14:textId="77777777" w:rsidR="009145CD" w:rsidRPr="009145CD" w:rsidRDefault="009145CD" w:rsidP="009145CD">
      <w:r w:rsidRPr="009145CD">
        <w:t>- </w:t>
      </w:r>
      <w:r w:rsidRPr="009145CD">
        <w:rPr>
          <w:u w:val="single"/>
        </w:rPr>
        <w:t>Coproporfiria hereditária</w:t>
      </w:r>
      <w:r w:rsidRPr="009145CD">
        <w:t> (CHP)</w:t>
      </w:r>
    </w:p>
    <w:p w14:paraId="6B8123E0" w14:textId="77777777" w:rsidR="009145CD" w:rsidRPr="009145CD" w:rsidRDefault="009145CD" w:rsidP="009145CD">
      <w:r w:rsidRPr="009145CD">
        <w:t>A proporção de isômero de coproporfirina fecal em HCP permanece anormal por anos após o início da remissão clínica completa.</w:t>
      </w:r>
    </w:p>
    <w:p w14:paraId="544A2642" w14:textId="77777777" w:rsidR="009145CD" w:rsidRPr="009145CD" w:rsidRDefault="009145CD" w:rsidP="009145CD">
      <w:r w:rsidRPr="009145CD">
        <w:t>- </w:t>
      </w:r>
      <w:r w:rsidRPr="009145CD">
        <w:rPr>
          <w:u w:val="single"/>
        </w:rPr>
        <w:t>Porfiria variegada</w:t>
      </w:r>
      <w:r w:rsidRPr="009145CD">
        <w:t> (VP)</w:t>
      </w:r>
    </w:p>
    <w:p w14:paraId="3BAAA2BF" w14:textId="77777777" w:rsidR="009145CD" w:rsidRPr="009145CD" w:rsidRDefault="009145CD" w:rsidP="009145CD">
      <w:r w:rsidRPr="009145CD">
        <w:t>Em pacientes com VP previamente sintomáticos, o pico de fluorescência plasmática geralmente persiste por anos após a remissão dos sintomas clínicos.</w:t>
      </w:r>
    </w:p>
    <w:p w14:paraId="1C323B07" w14:textId="77777777" w:rsidR="009145CD" w:rsidRPr="009145CD" w:rsidRDefault="009145CD" w:rsidP="009145CD">
      <w:r w:rsidRPr="009145CD">
        <w:t>Entretanto, mesmo uma análise completa de sangue, urina e fezes pode não resultar em um diagnóstico, porque a excreção de porfirina pode retornar ao normal após longos períodos de remissão e novas amostras precisariam ser coletadas quando o paciente apresenta sintomas.</w:t>
      </w:r>
    </w:p>
    <w:p w14:paraId="4E0F3384" w14:textId="77777777" w:rsidR="009145CD" w:rsidRPr="009145CD" w:rsidRDefault="009145CD" w:rsidP="009145CD">
      <w:pPr>
        <w:rPr>
          <w:b/>
          <w:bCs/>
        </w:rPr>
      </w:pPr>
      <w:r w:rsidRPr="009145CD">
        <w:rPr>
          <w:b/>
          <w:bCs/>
        </w:rPr>
        <w:t>3. Leitura adicional sugerida</w:t>
      </w:r>
    </w:p>
    <w:p w14:paraId="38381CBB" w14:textId="77777777" w:rsidR="009145CD" w:rsidRPr="009145CD" w:rsidRDefault="009145CD" w:rsidP="009145CD">
      <w:r w:rsidRPr="009145CD">
        <w:t>- </w:t>
      </w:r>
      <w:hyperlink r:id="rId9" w:tgtFrame="_blank" w:history="1">
        <w:r w:rsidRPr="009145CD">
          <w:rPr>
            <w:rStyle w:val="Hyperlink"/>
            <w:color w:val="auto"/>
          </w:rPr>
          <w:t>Aarsand AK, Petersen PH, Sandberg S. Estimativa e aplicação da variação biológica do ácido delta-aminolevulínico urinário e do</w:t>
        </w:r>
        <w:r w:rsidRPr="009145CD">
          <w:rPr>
            <w:rStyle w:val="Hyperlink"/>
            <w:color w:val="auto"/>
          </w:rPr>
          <w:br/>
          <w:t xml:space="preserve">porfobilinogênio em indivíduos saudáveis </w:t>
        </w:r>
        <w:r w:rsidRPr="009145CD">
          <w:rPr>
            <w:rStyle w:val="Hyperlink"/>
            <w:rFonts w:ascii="Arial" w:hAnsi="Arial" w:cs="Arial"/>
            <w:color w:val="auto"/>
          </w:rPr>
          <w:t>​​</w:t>
        </w:r>
        <w:r w:rsidRPr="009145CD">
          <w:rPr>
            <w:rStyle w:val="Hyperlink"/>
            <w:color w:val="auto"/>
          </w:rPr>
          <w:t>e em pacientes com porfiria aguda intermitente. Clin Chem 2006;52:650-6</w:t>
        </w:r>
      </w:hyperlink>
    </w:p>
    <w:p w14:paraId="5BB2FA3D" w14:textId="77777777" w:rsidR="009145CD" w:rsidRPr="009145CD" w:rsidRDefault="009145CD" w:rsidP="009145CD">
      <w:r w:rsidRPr="009145CD">
        <w:t>- </w:t>
      </w:r>
      <w:hyperlink r:id="rId10" w:tgtFrame="_blank" w:history="1">
        <w:r w:rsidRPr="009145CD">
          <w:rPr>
            <w:rStyle w:val="Hyperlink"/>
            <w:color w:val="auto"/>
          </w:rPr>
          <w:t>Aarsand AK, Villanger JH, Stole E, et al. Laboratórios europeus especializados em porfiria: estratégias diagnósticas, qualidade analítica, interpretação clínica e relatórios avaliados por um programa externo de garantia de qualidade. Clin Chem 2011;57:1514-23</w:t>
        </w:r>
      </w:hyperlink>
    </w:p>
    <w:p w14:paraId="7C36DADC" w14:textId="77777777" w:rsidR="009145CD" w:rsidRPr="009145CD" w:rsidRDefault="009145CD" w:rsidP="009145CD">
      <w:r w:rsidRPr="009145CD">
        <w:t>- </w:t>
      </w:r>
      <w:hyperlink r:id="rId11" w:tgtFrame="_blank" w:history="1">
        <w:r w:rsidRPr="009145CD">
          <w:rPr>
            <w:rStyle w:val="Hyperlink"/>
            <w:color w:val="auto"/>
          </w:rPr>
          <w:t>Anderson KE. Porfirias hepáticas agudas: diagnóstico e tratamento atuais. Mol Genet Metab. 2019 Nov;128(3):219-227</w:t>
        </w:r>
      </w:hyperlink>
    </w:p>
    <w:p w14:paraId="5F772EEB" w14:textId="77777777" w:rsidR="009145CD" w:rsidRPr="009145CD" w:rsidRDefault="009145CD" w:rsidP="009145CD">
      <w:r w:rsidRPr="009145CD">
        <w:t>- </w:t>
      </w:r>
      <w:hyperlink r:id="rId12" w:tgtFrame="_blank" w:history="1">
        <w:r w:rsidRPr="009145CD">
          <w:rPr>
            <w:rStyle w:val="Hyperlink"/>
            <w:color w:val="auto"/>
          </w:rPr>
          <w:t>Badminton MN, Whatley SD, Sardh E, Aarsand AK. Porfirinas e as porfirias. In: Rifai N, Horvath AR, Wittwer CT, eds. Livro Tietz de química clínica e diagnóstico molecular. 6ª edição. São Luís: Missouri; 2018:776–880</w:t>
        </w:r>
      </w:hyperlink>
    </w:p>
    <w:p w14:paraId="7A4FD717" w14:textId="77777777" w:rsidR="009145CD" w:rsidRPr="009145CD" w:rsidRDefault="009145CD" w:rsidP="009145CD">
      <w:r w:rsidRPr="009145CD">
        <w:t>- </w:t>
      </w:r>
      <w:hyperlink r:id="rId13" w:tgtFrame="_blank" w:history="1">
        <w:r w:rsidRPr="009145CD">
          <w:rPr>
            <w:rStyle w:val="Hyperlink"/>
            <w:color w:val="auto"/>
          </w:rPr>
          <w:t>Blake D, McManus J, Cronin V et al. Isômeros de coproporfirina fecal na coproporfiria hereditária. Clin Chem 1992; 38: 96-100</w:t>
        </w:r>
      </w:hyperlink>
    </w:p>
    <w:p w14:paraId="63FB98DF" w14:textId="77777777" w:rsidR="009145CD" w:rsidRPr="009145CD" w:rsidRDefault="009145CD" w:rsidP="009145CD">
      <w:bookmarkStart w:id="3" w:name="ref12"/>
      <w:bookmarkEnd w:id="3"/>
      <w:r w:rsidRPr="009145CD">
        <w:t>- </w:t>
      </w:r>
      <w:hyperlink r:id="rId14" w:tgtFrame="_blank" w:history="1">
        <w:r w:rsidRPr="009145CD">
          <w:rPr>
            <w:rStyle w:val="Hyperlink"/>
            <w:color w:val="auto"/>
          </w:rPr>
          <w:t>Buttery JE, Carrera AM, Panall PR. Confiabilidade do ensaio de triagem de porfobilinogênio. Patologia 1990; 22:197-8</w:t>
        </w:r>
      </w:hyperlink>
    </w:p>
    <w:p w14:paraId="4624853E" w14:textId="77777777" w:rsidR="009145CD" w:rsidRPr="009145CD" w:rsidRDefault="009145CD" w:rsidP="009145CD">
      <w:r w:rsidRPr="009145CD">
        <w:t>- </w:t>
      </w:r>
      <w:hyperlink r:id="rId15" w:tgtFrame="_blank" w:history="1">
        <w:r w:rsidRPr="009145CD">
          <w:rPr>
            <w:rStyle w:val="Hyperlink"/>
            <w:color w:val="auto"/>
          </w:rPr>
          <w:t>Chen B, Solis-Villa C, Hakenberg J, et al. Porfiria Aguda Intermitente: Patogenicidade Prevista de Variantes de HMBS Indica Penetração Extremamente Baixa da Doença Autossômica Dominante. Hum Mutat 2016;37:1215-22</w:t>
        </w:r>
      </w:hyperlink>
    </w:p>
    <w:p w14:paraId="02187A63" w14:textId="77777777" w:rsidR="009145CD" w:rsidRPr="009145CD" w:rsidRDefault="009145CD" w:rsidP="009145CD">
      <w:r w:rsidRPr="009145CD">
        <w:t>- </w:t>
      </w:r>
      <w:hyperlink r:id="rId16" w:tgtFrame="_blank" w:history="1">
        <w:r w:rsidRPr="009145CD">
          <w:rPr>
            <w:rStyle w:val="Hyperlink"/>
            <w:color w:val="auto"/>
          </w:rPr>
          <w:t>Hift RJ, Davidson BP, van der Hooft C, Meissner DM, Meissner PN. Varredura de fluorescência plasmática e análise de porfirina fecal para o diagnóstico de porfiria variegada: determinação precisa da sensibilidade e especificidade com detecção de mutações da protoporfirinogênio oxidase como padrão de referência. Clin Chem. 2004;50(5):915-923</w:t>
        </w:r>
      </w:hyperlink>
    </w:p>
    <w:p w14:paraId="001BD9CC" w14:textId="77777777" w:rsidR="009145CD" w:rsidRPr="009145CD" w:rsidRDefault="009145CD" w:rsidP="009145CD">
      <w:r w:rsidRPr="009145CD">
        <w:t>- </w:t>
      </w:r>
      <w:hyperlink r:id="rId17" w:tgtFrame="_blank" w:history="1">
        <w:r w:rsidRPr="009145CD">
          <w:rPr>
            <w:rStyle w:val="Hyperlink"/>
            <w:color w:val="auto"/>
          </w:rPr>
          <w:t>Jacob K, Doss M. Padrão de excreção dos isômeros I-IV da coproporfirina fecal em porfirias humanas. Eur J Clin Chem Clin Biochem 1995; 33: 893-901</w:t>
        </w:r>
      </w:hyperlink>
    </w:p>
    <w:p w14:paraId="477F1292" w14:textId="77777777" w:rsidR="009145CD" w:rsidRPr="009145CD" w:rsidRDefault="009145CD" w:rsidP="009145CD">
      <w:r w:rsidRPr="009145CD">
        <w:t>- </w:t>
      </w:r>
      <w:hyperlink r:id="rId18" w:tgtFrame="_blank" w:history="1">
        <w:r w:rsidRPr="009145CD">
          <w:rPr>
            <w:rStyle w:val="Hyperlink"/>
            <w:color w:val="auto"/>
          </w:rPr>
          <w:t>Kauppinen R, Fraunberg M. Estudos moleculares e bioquímicos de porfiria aguda intermitente em 196 pacientes e suas famílias. Clin Chem 2002; 48: 1891-1900</w:t>
        </w:r>
      </w:hyperlink>
    </w:p>
    <w:p w14:paraId="70F842FF" w14:textId="77777777" w:rsidR="009145CD" w:rsidRPr="009145CD" w:rsidRDefault="009145CD" w:rsidP="009145CD">
      <w:bookmarkStart w:id="4" w:name="ref13"/>
      <w:bookmarkEnd w:id="4"/>
      <w:r w:rsidRPr="009145CD">
        <w:br/>
        <w:t>- </w:t>
      </w:r>
      <w:hyperlink r:id="rId19" w:tgtFrame="_blank" w:history="1">
        <w:r w:rsidRPr="009145CD">
          <w:rPr>
            <w:rStyle w:val="Hyperlink"/>
            <w:color w:val="auto"/>
          </w:rPr>
          <w:t>Kühnel A, Gross U, Doss MO. Coproporfiria hereditária na Alemanha: estudos clínico-bioquímicos em 53 pacientes. Clin Biochem. Agosto de 2000;33(6):465-73</w:t>
        </w:r>
      </w:hyperlink>
    </w:p>
    <w:p w14:paraId="7F2F2A04" w14:textId="77777777" w:rsidR="009145CD" w:rsidRPr="009145CD" w:rsidRDefault="009145CD" w:rsidP="009145CD">
      <w:bookmarkStart w:id="5" w:name="ref14"/>
      <w:bookmarkEnd w:id="5"/>
      <w:r w:rsidRPr="009145CD">
        <w:br/>
        <w:t>- </w:t>
      </w:r>
      <w:hyperlink r:id="rId20" w:tgtFrame="_blank" w:history="1">
        <w:r w:rsidRPr="009145CD">
          <w:rPr>
            <w:rStyle w:val="Hyperlink"/>
            <w:color w:val="auto"/>
          </w:rPr>
          <w:t>Long C, Smyth SJ, Woolf J et al. Detecção de porfiria latente por espectroscopia de emissão de fluorescência de plasma. Br J Dermatol 1993; 129: 9-13</w:t>
        </w:r>
      </w:hyperlink>
    </w:p>
    <w:p w14:paraId="4F6BE58C" w14:textId="77777777" w:rsidR="009145CD" w:rsidRPr="009145CD" w:rsidRDefault="009145CD" w:rsidP="009145CD">
      <w:r w:rsidRPr="009145CD">
        <w:t>- </w:t>
      </w:r>
      <w:hyperlink r:id="rId21" w:tgtFrame="_blank" w:history="1">
        <w:r w:rsidRPr="009145CD">
          <w:rPr>
            <w:rStyle w:val="Hyperlink"/>
            <w:color w:val="auto"/>
          </w:rPr>
          <w:t>Marsden JT, Rees DC. Excreção urinária de porfirinas, porfobilinogênio e ácido delta-aminolevulínico após uma crise de porfiria aguda intermitente. J Clin Pathol 2014;67:60-5</w:t>
        </w:r>
      </w:hyperlink>
    </w:p>
    <w:p w14:paraId="7951FCB4" w14:textId="77777777" w:rsidR="009145CD" w:rsidRPr="009145CD" w:rsidRDefault="009145CD" w:rsidP="009145CD">
      <w:r w:rsidRPr="009145CD">
        <w:t>- </w:t>
      </w:r>
      <w:hyperlink r:id="rId22" w:tgtFrame="_blank" w:history="1">
        <w:r w:rsidRPr="009145CD">
          <w:rPr>
            <w:rStyle w:val="Hyperlink"/>
            <w:color w:val="auto"/>
          </w:rPr>
          <w:t>Mauzerall D, Granick S. Ocorrência e determinação de ácido d-aminolevulínico e porfobilinogênio na urina. J Biol Chem 1956;219:435-46</w:t>
        </w:r>
      </w:hyperlink>
    </w:p>
    <w:p w14:paraId="59588538" w14:textId="77777777" w:rsidR="009145CD" w:rsidRPr="009145CD" w:rsidRDefault="009145CD" w:rsidP="009145CD">
      <w:r w:rsidRPr="009145CD">
        <w:t>- </w:t>
      </w:r>
      <w:hyperlink r:id="rId23" w:tgtFrame="_blank" w:history="1">
        <w:r w:rsidRPr="009145CD">
          <w:rPr>
            <w:rStyle w:val="Hyperlink"/>
            <w:color w:val="auto"/>
          </w:rPr>
          <w:t>Mustajoki P, Kauppinen R, Lannfelt L et al. Frequência de baixa atividade da porfobilinogênio desaminase eritrocitária na Finlândia. J Internacional Med 1992; 231: 389-95</w:t>
        </w:r>
      </w:hyperlink>
    </w:p>
    <w:p w14:paraId="33FB8AB0" w14:textId="77777777" w:rsidR="009145CD" w:rsidRPr="009145CD" w:rsidRDefault="009145CD" w:rsidP="009145CD">
      <w:r w:rsidRPr="009145CD">
        <w:t>- </w:t>
      </w:r>
      <w:hyperlink r:id="rId24" w:tgtFrame="_blank" w:history="1">
        <w:r w:rsidRPr="009145CD">
          <w:rPr>
            <w:rStyle w:val="Hyperlink"/>
            <w:color w:val="auto"/>
          </w:rPr>
          <w:t>Phillips JD, Steensma DP, Pulsipher MA, Spangrude GJ, Kushner JP. Porfiria eritropoiética congênita devido a uma mutação no gene GATA1: a primeira mutação trans-acting causadora de porfiria humana. Blood. 2007;109(6):2618-2621. doi:10.1182/blood-2006-06-022848</w:t>
        </w:r>
      </w:hyperlink>
    </w:p>
    <w:p w14:paraId="54045781" w14:textId="77777777" w:rsidR="009145CD" w:rsidRPr="009145CD" w:rsidRDefault="009145CD" w:rsidP="009145CD">
      <w:r w:rsidRPr="009145CD">
        <w:t>- </w:t>
      </w:r>
      <w:hyperlink r:id="rId25" w:tgtFrame="_blank" w:history="1">
        <w:r w:rsidRPr="009145CD">
          <w:rPr>
            <w:rStyle w:val="Hyperlink"/>
            <w:color w:val="auto"/>
          </w:rPr>
          <w:t>Rossi E. Aumento de porfirinas fecais na porfiria aguda intermitente. Clin Chem 1999;45:281-3</w:t>
        </w:r>
      </w:hyperlink>
    </w:p>
    <w:p w14:paraId="459DDA56" w14:textId="77777777" w:rsidR="009145CD" w:rsidRPr="009145CD" w:rsidRDefault="009145CD" w:rsidP="009145CD">
      <w:r w:rsidRPr="009145CD">
        <w:t>- </w:t>
      </w:r>
      <w:hyperlink r:id="rId26" w:tgtFrame="_blank" w:history="1">
        <w:r w:rsidRPr="009145CD">
          <w:rPr>
            <w:rStyle w:val="Hyperlink"/>
            <w:color w:val="auto"/>
          </w:rPr>
          <w:t>Sassa S. Porfiria ALAD. Seminários em Doenças Hepáticas 1998; 18: 95-101</w:t>
        </w:r>
      </w:hyperlink>
    </w:p>
    <w:p w14:paraId="53CDF35A" w14:textId="77777777" w:rsidR="009145CD" w:rsidRPr="009145CD" w:rsidRDefault="009145CD" w:rsidP="009145CD">
      <w:r w:rsidRPr="009145CD">
        <w:t>- </w:t>
      </w:r>
      <w:hyperlink r:id="rId27" w:tgtFrame="_blank" w:history="1">
        <w:r w:rsidRPr="009145CD">
          <w:rPr>
            <w:rStyle w:val="Hyperlink"/>
            <w:color w:val="auto"/>
          </w:rPr>
          <w:t>Schulenburg-Marca D, Katugampola R, Anstey AV, Badminton MN. As porfirias cutâneas. Clínica Dermatol. 2014;32(3):369-ix</w:t>
        </w:r>
      </w:hyperlink>
    </w:p>
    <w:p w14:paraId="1EFDA2EE" w14:textId="77777777" w:rsidR="009145CD" w:rsidRPr="009145CD" w:rsidRDefault="009145CD" w:rsidP="009145CD">
      <w:r w:rsidRPr="009145CD">
        <w:t>- </w:t>
      </w:r>
      <w:hyperlink r:id="rId28" w:tgtFrame="_blank" w:history="1">
        <w:r w:rsidRPr="009145CD">
          <w:rPr>
            <w:rStyle w:val="Hyperlink"/>
            <w:color w:val="auto"/>
          </w:rPr>
          <w:t>Webber PR, Aarsand AK, Sandvik AK, Skadberg O, Lindberg M, Sandberg S. As porfirias agudas podem ser negligenciadas em pacientes que tomam hipurato de metenamina. Clin Chem Lab Med 2010;48:1355-7</w:t>
        </w:r>
      </w:hyperlink>
    </w:p>
    <w:p w14:paraId="03605922" w14:textId="77777777" w:rsidR="009145CD" w:rsidRPr="009145CD" w:rsidRDefault="009145CD" w:rsidP="009145CD">
      <w:r w:rsidRPr="009145CD">
        <w:t>- </w:t>
      </w:r>
      <w:hyperlink r:id="rId29" w:tgtFrame="_blank" w:history="1">
        <w:r w:rsidRPr="009145CD">
          <w:rPr>
            <w:rStyle w:val="Hyperlink"/>
            <w:color w:val="auto"/>
          </w:rPr>
          <w:t>Whatley SD, Mason NG, Woolf JR, Newcombe RG, Elder GH, Badminton MN. Estratégias diagnósticas para porfirias agudas autossômicas dominantes: análise retrospectiva de 467 pacientes não aparentados encaminhados para análise mutacional dos genes HMBS, CPOX ou PPOX. Clin Chem. 2009 Jul;55(7):1406-14</w:t>
        </w:r>
      </w:hyperlink>
    </w:p>
    <w:p w14:paraId="22482A92" w14:textId="77777777" w:rsidR="009145CD" w:rsidRPr="009145CD" w:rsidRDefault="009145CD" w:rsidP="009145CD">
      <w:r w:rsidRPr="009145CD">
        <w:t>- </w:t>
      </w:r>
      <w:hyperlink r:id="rId30" w:tgtFrame="_blank" w:history="1">
        <w:r w:rsidRPr="009145CD">
          <w:rPr>
            <w:rStyle w:val="Hyperlink"/>
            <w:color w:val="auto"/>
          </w:rPr>
          <w:t>Woolf J, Marsden JT, Degg T, Whatley S, Reed P, Brazil N, Stewart MF, Badminton M. Diretrizes de boas práticas para testes laboratoriais de primeira linha para porfiria. Ann Clin Biochem. Março de 2017;54(2):188-198</w:t>
        </w:r>
      </w:hyperlink>
    </w:p>
    <w:p w14:paraId="0788CCF6" w14:textId="77777777" w:rsidR="001E05D9" w:rsidRPr="009C6E18" w:rsidRDefault="001E05D9" w:rsidP="009145CD"/>
    <w:p w14:paraId="31BE77A7" w14:textId="77777777" w:rsidR="009C6E18" w:rsidRPr="009C6E18" w:rsidRDefault="009C6E18"/>
    <w:sectPr w:rsidR="009C6E18" w:rsidRPr="009C6E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0E11"/>
    <w:multiLevelType w:val="multilevel"/>
    <w:tmpl w:val="98B49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203FB"/>
    <w:multiLevelType w:val="multilevel"/>
    <w:tmpl w:val="E3CA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078360">
    <w:abstractNumId w:val="0"/>
  </w:num>
  <w:num w:numId="2" w16cid:durableId="124984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CD"/>
    <w:rsid w:val="000E7571"/>
    <w:rsid w:val="001E05D9"/>
    <w:rsid w:val="00456F9F"/>
    <w:rsid w:val="004615E5"/>
    <w:rsid w:val="009145CD"/>
    <w:rsid w:val="009C6E18"/>
    <w:rsid w:val="00AC3AA9"/>
    <w:rsid w:val="00F35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8611"/>
  <w15:chartTrackingRefBased/>
  <w15:docId w15:val="{8C339A85-330F-454C-A288-0EFF8FC0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1">
    <w:name w:val="heading 1"/>
    <w:basedOn w:val="Normal"/>
    <w:next w:val="Normal"/>
    <w:link w:val="Ttulo1Char"/>
    <w:uiPriority w:val="9"/>
    <w:qFormat/>
    <w:rsid w:val="00914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14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145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145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145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145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145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145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145C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45CD"/>
    <w:rPr>
      <w:rFonts w:asciiTheme="majorHAnsi" w:eastAsiaTheme="majorEastAsia" w:hAnsiTheme="majorHAnsi" w:cstheme="majorBidi"/>
      <w:noProof/>
      <w:color w:val="0F4761" w:themeColor="accent1" w:themeShade="BF"/>
      <w:sz w:val="40"/>
      <w:szCs w:val="40"/>
    </w:rPr>
  </w:style>
  <w:style w:type="character" w:customStyle="1" w:styleId="Ttulo2Char">
    <w:name w:val="Título 2 Char"/>
    <w:basedOn w:val="Fontepargpadro"/>
    <w:link w:val="Ttulo2"/>
    <w:uiPriority w:val="9"/>
    <w:semiHidden/>
    <w:rsid w:val="009145CD"/>
    <w:rPr>
      <w:rFonts w:asciiTheme="majorHAnsi" w:eastAsiaTheme="majorEastAsia" w:hAnsiTheme="majorHAnsi" w:cstheme="majorBidi"/>
      <w:noProof/>
      <w:color w:val="0F4761" w:themeColor="accent1" w:themeShade="BF"/>
      <w:sz w:val="32"/>
      <w:szCs w:val="32"/>
    </w:rPr>
  </w:style>
  <w:style w:type="character" w:customStyle="1" w:styleId="Ttulo3Char">
    <w:name w:val="Título 3 Char"/>
    <w:basedOn w:val="Fontepargpadro"/>
    <w:link w:val="Ttulo3"/>
    <w:uiPriority w:val="9"/>
    <w:semiHidden/>
    <w:rsid w:val="009145CD"/>
    <w:rPr>
      <w:rFonts w:eastAsiaTheme="majorEastAsia" w:cstheme="majorBidi"/>
      <w:noProof/>
      <w:color w:val="0F4761" w:themeColor="accent1" w:themeShade="BF"/>
      <w:sz w:val="28"/>
      <w:szCs w:val="28"/>
    </w:rPr>
  </w:style>
  <w:style w:type="character" w:customStyle="1" w:styleId="Ttulo4Char">
    <w:name w:val="Título 4 Char"/>
    <w:basedOn w:val="Fontepargpadro"/>
    <w:link w:val="Ttulo4"/>
    <w:uiPriority w:val="9"/>
    <w:semiHidden/>
    <w:rsid w:val="009145CD"/>
    <w:rPr>
      <w:rFonts w:eastAsiaTheme="majorEastAsia" w:cstheme="majorBidi"/>
      <w:i/>
      <w:iCs/>
      <w:noProof/>
      <w:color w:val="0F4761" w:themeColor="accent1" w:themeShade="BF"/>
    </w:rPr>
  </w:style>
  <w:style w:type="character" w:customStyle="1" w:styleId="Ttulo5Char">
    <w:name w:val="Título 5 Char"/>
    <w:basedOn w:val="Fontepargpadro"/>
    <w:link w:val="Ttulo5"/>
    <w:uiPriority w:val="9"/>
    <w:semiHidden/>
    <w:rsid w:val="009145CD"/>
    <w:rPr>
      <w:rFonts w:eastAsiaTheme="majorEastAsia" w:cstheme="majorBidi"/>
      <w:noProof/>
      <w:color w:val="0F4761" w:themeColor="accent1" w:themeShade="BF"/>
    </w:rPr>
  </w:style>
  <w:style w:type="character" w:customStyle="1" w:styleId="Ttulo6Char">
    <w:name w:val="Título 6 Char"/>
    <w:basedOn w:val="Fontepargpadro"/>
    <w:link w:val="Ttulo6"/>
    <w:uiPriority w:val="9"/>
    <w:semiHidden/>
    <w:rsid w:val="009145CD"/>
    <w:rPr>
      <w:rFonts w:eastAsiaTheme="majorEastAsia" w:cstheme="majorBidi"/>
      <w:i/>
      <w:iCs/>
      <w:noProof/>
      <w:color w:val="595959" w:themeColor="text1" w:themeTint="A6"/>
    </w:rPr>
  </w:style>
  <w:style w:type="character" w:customStyle="1" w:styleId="Ttulo7Char">
    <w:name w:val="Título 7 Char"/>
    <w:basedOn w:val="Fontepargpadro"/>
    <w:link w:val="Ttulo7"/>
    <w:uiPriority w:val="9"/>
    <w:semiHidden/>
    <w:rsid w:val="009145CD"/>
    <w:rPr>
      <w:rFonts w:eastAsiaTheme="majorEastAsia" w:cstheme="majorBidi"/>
      <w:noProof/>
      <w:color w:val="595959" w:themeColor="text1" w:themeTint="A6"/>
    </w:rPr>
  </w:style>
  <w:style w:type="character" w:customStyle="1" w:styleId="Ttulo8Char">
    <w:name w:val="Título 8 Char"/>
    <w:basedOn w:val="Fontepargpadro"/>
    <w:link w:val="Ttulo8"/>
    <w:uiPriority w:val="9"/>
    <w:semiHidden/>
    <w:rsid w:val="009145CD"/>
    <w:rPr>
      <w:rFonts w:eastAsiaTheme="majorEastAsia" w:cstheme="majorBidi"/>
      <w:i/>
      <w:iCs/>
      <w:noProof/>
      <w:color w:val="272727" w:themeColor="text1" w:themeTint="D8"/>
    </w:rPr>
  </w:style>
  <w:style w:type="character" w:customStyle="1" w:styleId="Ttulo9Char">
    <w:name w:val="Título 9 Char"/>
    <w:basedOn w:val="Fontepargpadro"/>
    <w:link w:val="Ttulo9"/>
    <w:uiPriority w:val="9"/>
    <w:semiHidden/>
    <w:rsid w:val="009145CD"/>
    <w:rPr>
      <w:rFonts w:eastAsiaTheme="majorEastAsia" w:cstheme="majorBidi"/>
      <w:noProof/>
      <w:color w:val="272727" w:themeColor="text1" w:themeTint="D8"/>
    </w:rPr>
  </w:style>
  <w:style w:type="paragraph" w:styleId="Ttulo">
    <w:name w:val="Title"/>
    <w:basedOn w:val="Normal"/>
    <w:next w:val="Normal"/>
    <w:link w:val="TtuloChar"/>
    <w:uiPriority w:val="10"/>
    <w:qFormat/>
    <w:rsid w:val="00914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45CD"/>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har"/>
    <w:uiPriority w:val="11"/>
    <w:qFormat/>
    <w:rsid w:val="009145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145CD"/>
    <w:rPr>
      <w:rFonts w:eastAsiaTheme="majorEastAsia" w:cstheme="majorBidi"/>
      <w:noProof/>
      <w:color w:val="595959" w:themeColor="text1" w:themeTint="A6"/>
      <w:spacing w:val="15"/>
      <w:sz w:val="28"/>
      <w:szCs w:val="28"/>
    </w:rPr>
  </w:style>
  <w:style w:type="paragraph" w:styleId="Citao">
    <w:name w:val="Quote"/>
    <w:basedOn w:val="Normal"/>
    <w:next w:val="Normal"/>
    <w:link w:val="CitaoChar"/>
    <w:uiPriority w:val="29"/>
    <w:qFormat/>
    <w:rsid w:val="009145CD"/>
    <w:pPr>
      <w:spacing w:before="160"/>
      <w:jc w:val="center"/>
    </w:pPr>
    <w:rPr>
      <w:i/>
      <w:iCs/>
      <w:color w:val="404040" w:themeColor="text1" w:themeTint="BF"/>
    </w:rPr>
  </w:style>
  <w:style w:type="character" w:customStyle="1" w:styleId="CitaoChar">
    <w:name w:val="Citação Char"/>
    <w:basedOn w:val="Fontepargpadro"/>
    <w:link w:val="Citao"/>
    <w:uiPriority w:val="29"/>
    <w:rsid w:val="009145CD"/>
    <w:rPr>
      <w:i/>
      <w:iCs/>
      <w:noProof/>
      <w:color w:val="404040" w:themeColor="text1" w:themeTint="BF"/>
    </w:rPr>
  </w:style>
  <w:style w:type="paragraph" w:styleId="PargrafodaLista">
    <w:name w:val="List Paragraph"/>
    <w:basedOn w:val="Normal"/>
    <w:uiPriority w:val="34"/>
    <w:qFormat/>
    <w:rsid w:val="009145CD"/>
    <w:pPr>
      <w:ind w:left="720"/>
      <w:contextualSpacing/>
    </w:pPr>
  </w:style>
  <w:style w:type="character" w:styleId="nfaseIntensa">
    <w:name w:val="Intense Emphasis"/>
    <w:basedOn w:val="Fontepargpadro"/>
    <w:uiPriority w:val="21"/>
    <w:qFormat/>
    <w:rsid w:val="009145CD"/>
    <w:rPr>
      <w:i/>
      <w:iCs/>
      <w:color w:val="0F4761" w:themeColor="accent1" w:themeShade="BF"/>
    </w:rPr>
  </w:style>
  <w:style w:type="paragraph" w:styleId="CitaoIntensa">
    <w:name w:val="Intense Quote"/>
    <w:basedOn w:val="Normal"/>
    <w:next w:val="Normal"/>
    <w:link w:val="CitaoIntensaChar"/>
    <w:uiPriority w:val="30"/>
    <w:qFormat/>
    <w:rsid w:val="00914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145CD"/>
    <w:rPr>
      <w:i/>
      <w:iCs/>
      <w:noProof/>
      <w:color w:val="0F4761" w:themeColor="accent1" w:themeShade="BF"/>
    </w:rPr>
  </w:style>
  <w:style w:type="character" w:styleId="RefernciaIntensa">
    <w:name w:val="Intense Reference"/>
    <w:basedOn w:val="Fontepargpadro"/>
    <w:uiPriority w:val="32"/>
    <w:qFormat/>
    <w:rsid w:val="009145CD"/>
    <w:rPr>
      <w:b/>
      <w:bCs/>
      <w:smallCaps/>
      <w:color w:val="0F4761" w:themeColor="accent1" w:themeShade="BF"/>
      <w:spacing w:val="5"/>
    </w:rPr>
  </w:style>
  <w:style w:type="character" w:styleId="Hyperlink">
    <w:name w:val="Hyperlink"/>
    <w:basedOn w:val="Fontepargpadro"/>
    <w:uiPriority w:val="99"/>
    <w:unhideWhenUsed/>
    <w:rsid w:val="009145CD"/>
    <w:rPr>
      <w:color w:val="467886" w:themeColor="hyperlink"/>
      <w:u w:val="single"/>
    </w:rPr>
  </w:style>
  <w:style w:type="character" w:styleId="MenoPendente">
    <w:name w:val="Unresolved Mention"/>
    <w:basedOn w:val="Fontepargpadro"/>
    <w:uiPriority w:val="99"/>
    <w:semiHidden/>
    <w:unhideWhenUsed/>
    <w:rsid w:val="00914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porphyrianet.org/en/content/laboratory-diagnosis" TargetMode="External"/><Relationship Id="rId13" Type="http://schemas.openxmlformats.org/officeDocument/2006/relationships/hyperlink" Target="https://pubmed.ncbi.nlm.nih.gov/1733615/" TargetMode="External"/><Relationship Id="rId18" Type="http://schemas.openxmlformats.org/officeDocument/2006/relationships/hyperlink" Target="https://pubmed.ncbi.nlm.nih.gov/12406973/" TargetMode="External"/><Relationship Id="rId26" Type="http://schemas.openxmlformats.org/officeDocument/2006/relationships/hyperlink" Target="https://pubmed.ncbi.nlm.nih.gov/9516683/" TargetMode="External"/><Relationship Id="rId3" Type="http://schemas.openxmlformats.org/officeDocument/2006/relationships/settings" Target="settings.xml"/><Relationship Id="rId21" Type="http://schemas.openxmlformats.org/officeDocument/2006/relationships/hyperlink" Target="https://pubmed.ncbi.nlm.nih.gov/23908454/" TargetMode="External"/><Relationship Id="rId7" Type="http://schemas.openxmlformats.org/officeDocument/2006/relationships/hyperlink" Target="https://new.porphyrianet.org/en/content/porphyria-centres" TargetMode="External"/><Relationship Id="rId12" Type="http://schemas.openxmlformats.org/officeDocument/2006/relationships/hyperlink" Target="https://www.elsevier.com/books/tietz-textbook-of-clinical-chemistry-and-molecular-diagnostics/rifai/978-0-323-35921-4" TargetMode="External"/><Relationship Id="rId17" Type="http://schemas.openxmlformats.org/officeDocument/2006/relationships/hyperlink" Target="https://pubmed.ncbi.nlm.nih.gov/8845420/" TargetMode="External"/><Relationship Id="rId25" Type="http://schemas.openxmlformats.org/officeDocument/2006/relationships/hyperlink" Target="https://pubmed.ncbi.nlm.nih.gov/9931052/" TargetMode="External"/><Relationship Id="rId2" Type="http://schemas.openxmlformats.org/officeDocument/2006/relationships/styles" Target="styles.xml"/><Relationship Id="rId16" Type="http://schemas.openxmlformats.org/officeDocument/2006/relationships/hyperlink" Target="https://pubmed.ncbi.nlm.nih.gov/14976149/" TargetMode="External"/><Relationship Id="rId20" Type="http://schemas.openxmlformats.org/officeDocument/2006/relationships/hyperlink" Target="https://pubmed.ncbi.nlm.nih.gov/8369217/" TargetMode="External"/><Relationship Id="rId29" Type="http://schemas.openxmlformats.org/officeDocument/2006/relationships/hyperlink" Target="https://pubmed.ncbi.nlm.nih.gov/1946083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ubmed.ncbi.nlm.nih.gov/31311713/" TargetMode="External"/><Relationship Id="rId24" Type="http://schemas.openxmlformats.org/officeDocument/2006/relationships/hyperlink" Target="https://pubmed.ncbi.nlm.nih.gov/17148589/" TargetMode="External"/><Relationship Id="rId32" Type="http://schemas.openxmlformats.org/officeDocument/2006/relationships/theme" Target="theme/theme1.xml"/><Relationship Id="rId5" Type="http://schemas.openxmlformats.org/officeDocument/2006/relationships/hyperlink" Target="https://new.porphyrianet.org/en" TargetMode="External"/><Relationship Id="rId15" Type="http://schemas.openxmlformats.org/officeDocument/2006/relationships/hyperlink" Target="https://pubmed.ncbi.nlm.nih.gov/27539938/" TargetMode="External"/><Relationship Id="rId23" Type="http://schemas.openxmlformats.org/officeDocument/2006/relationships/hyperlink" Target="https://pubmed.ncbi.nlm.nih.gov/1588264/" TargetMode="External"/><Relationship Id="rId28" Type="http://schemas.openxmlformats.org/officeDocument/2006/relationships/hyperlink" Target="https://pubmed.ncbi.nlm.nih.gov/20557279/" TargetMode="External"/><Relationship Id="rId10" Type="http://schemas.openxmlformats.org/officeDocument/2006/relationships/hyperlink" Target="https://pubmed.ncbi.nlm.nih.gov/21937752/" TargetMode="External"/><Relationship Id="rId19" Type="http://schemas.openxmlformats.org/officeDocument/2006/relationships/hyperlink" Target="https://pubmed.ncbi.nlm.nih.gov/1107423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16595824/" TargetMode="External"/><Relationship Id="rId14" Type="http://schemas.openxmlformats.org/officeDocument/2006/relationships/hyperlink" Target="https://pubmed.ncbi.nlm.nih.gov/2091000/" TargetMode="External"/><Relationship Id="rId22" Type="http://schemas.openxmlformats.org/officeDocument/2006/relationships/hyperlink" Target="https://pubmed.ncbi.nlm.nih.gov/13295297/" TargetMode="External"/><Relationship Id="rId27" Type="http://schemas.openxmlformats.org/officeDocument/2006/relationships/hyperlink" Target="https://pubmed.ncbi.nlm.nih.gov/24891059/" TargetMode="External"/><Relationship Id="rId30" Type="http://schemas.openxmlformats.org/officeDocument/2006/relationships/hyperlink" Target="https://pubmed.ncbi.nlm.nih.gov/2755566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5239</Words>
  <Characters>28291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Ieda Bussmann</dc:creator>
  <cp:keywords/>
  <dc:description/>
  <cp:lastModifiedBy>Ieda Bussmann</cp:lastModifiedBy>
  <cp:revision>1</cp:revision>
  <dcterms:created xsi:type="dcterms:W3CDTF">2025-10-18T18:51:00Z</dcterms:created>
  <dcterms:modified xsi:type="dcterms:W3CDTF">2025-10-18T19:35:00Z</dcterms:modified>
</cp:coreProperties>
</file>